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3AC1D" w14:textId="13E758C5" w:rsidR="00557CAA" w:rsidRDefault="00557CAA">
      <w:pPr>
        <w:spacing w:after="176"/>
        <w:ind w:left="306"/>
      </w:pPr>
    </w:p>
    <w:p w14:paraId="5D8EB6C4" w14:textId="77777777" w:rsidR="00557CAA" w:rsidRDefault="004277F1">
      <w:pPr>
        <w:ind w:left="306"/>
      </w:pPr>
      <w:r>
        <w:t>Kochani</w:t>
      </w:r>
    </w:p>
    <w:p w14:paraId="47065C23" w14:textId="77777777" w:rsidR="00557CAA" w:rsidRDefault="004277F1">
      <w:pPr>
        <w:ind w:left="306"/>
      </w:pPr>
      <w:r>
        <w:t xml:space="preserve">Na 25 stycznia proponuję Wam ćwiczenie rozwijające kreatywność. </w:t>
      </w:r>
    </w:p>
    <w:p w14:paraId="5A0989DF" w14:textId="77777777" w:rsidR="00557CAA" w:rsidRDefault="004277F1">
      <w:pPr>
        <w:ind w:left="306" w:right="232"/>
      </w:pPr>
      <w:r>
        <w:t>Kreatywnością nazywamy cechę indywidualną, polegającą na zdolności do wytwarzania nowych pomysłów. Możemy tę cechę kształtować i rozwijać, czyli uczyć jak mają powstać dzieła nowe i wartościowe. W trakcie myślenia kreatywnego  pojawiają się skojarzenia o n</w:t>
      </w:r>
      <w:r>
        <w:t>ietypowym charakterze, to znaczy odbiegające od utartych schematów, stereotypów i konwencji oraz myślenie przez analogię pozwalające na transfer wiedzy z jednej dziedziny do drugiej.</w:t>
      </w:r>
    </w:p>
    <w:p w14:paraId="5B2000C5" w14:textId="1CFB4671" w:rsidR="00557CAA" w:rsidRDefault="004277F1" w:rsidP="004277F1">
      <w:pPr>
        <w:spacing w:after="11631"/>
        <w:ind w:left="306"/>
      </w:pPr>
      <w:r>
        <w:t>Proszę, jeśli macie ochotę i czas spróbujcie wykonać ćwiczenie a może „co</w:t>
      </w:r>
      <w:r>
        <w:t>ś” odkryjecie. Pozdrawiam</w:t>
      </w:r>
      <w:r>
        <w:t xml:space="preserve"> </w:t>
      </w:r>
      <w:r>
        <w:t>p</w:t>
      </w:r>
      <w:r>
        <w:t>.</w:t>
      </w:r>
      <w:r>
        <w:t xml:space="preserve"> </w:t>
      </w:r>
      <w:r>
        <w:t>K</w:t>
      </w:r>
      <w:r>
        <w:t>a</w:t>
      </w:r>
      <w:r>
        <w:t>s</w:t>
      </w:r>
      <w:r>
        <w:t>i</w:t>
      </w:r>
      <w:r>
        <w:t>a</w:t>
      </w:r>
    </w:p>
    <w:p w14:paraId="75CA63D3" w14:textId="77777777" w:rsidR="00557CAA" w:rsidRDefault="004277F1">
      <w:pPr>
        <w:spacing w:after="372" w:line="259" w:lineRule="auto"/>
        <w:ind w:left="311" w:firstLine="0"/>
      </w:pPr>
      <w:r>
        <w:rPr>
          <w:noProof/>
        </w:rPr>
        <w:lastRenderedPageBreak/>
        <w:drawing>
          <wp:inline distT="0" distB="0" distL="0" distR="0" wp14:anchorId="721129F5" wp14:editId="17839936">
            <wp:extent cx="6567898" cy="8569700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67898" cy="856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BA527" w14:textId="1E168DCF" w:rsidR="00557CAA" w:rsidRDefault="004277F1">
      <w:pPr>
        <w:tabs>
          <w:tab w:val="right" w:pos="10841"/>
        </w:tabs>
        <w:spacing w:after="3" w:line="259" w:lineRule="auto"/>
        <w:ind w:left="-15" w:firstLine="0"/>
      </w:pPr>
      <w:r>
        <w:rPr>
          <w:sz w:val="16"/>
        </w:rPr>
        <w:tab/>
      </w:r>
    </w:p>
    <w:sectPr w:rsidR="00557CAA">
      <w:pgSz w:w="11899" w:h="16838"/>
      <w:pgMar w:top="324" w:right="529" w:bottom="305" w:left="52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CAA"/>
    <w:rsid w:val="004277F1"/>
    <w:rsid w:val="0055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D0555"/>
  <w15:docId w15:val="{1703AEAF-653D-4ED0-BF96-C5471FD1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65" w:lineRule="auto"/>
      <w:ind w:left="165" w:hanging="10"/>
    </w:pPr>
    <w:rPr>
      <w:rFonts w:ascii="Arial" w:eastAsia="Arial" w:hAnsi="Arial" w:cs="Arial"/>
      <w:color w:val="000000"/>
      <w:sz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536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dcterms:created xsi:type="dcterms:W3CDTF">2021-01-26T15:35:00Z</dcterms:created>
  <dcterms:modified xsi:type="dcterms:W3CDTF">2021-01-26T15:35:00Z</dcterms:modified>
</cp:coreProperties>
</file>