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ADDAA2" w14:textId="77777777" w:rsidR="006137D7" w:rsidRPr="006137D7" w:rsidRDefault="006137D7" w:rsidP="006137D7">
      <w:pPr>
        <w:shd w:val="clear" w:color="auto" w:fill="FFFFFF"/>
        <w:spacing w:before="214" w:after="214" w:line="480" w:lineRule="atLeast"/>
        <w:outlineLvl w:val="0"/>
        <w:rPr>
          <w:rFonts w:ascii="Open Sans" w:eastAsia="Times New Roman" w:hAnsi="Open Sans" w:cs="Times New Roman"/>
          <w:color w:val="313539"/>
          <w:kern w:val="36"/>
          <w:sz w:val="48"/>
          <w:szCs w:val="48"/>
          <w:lang w:eastAsia="pl-PL"/>
        </w:rPr>
      </w:pPr>
      <w:r w:rsidRPr="006137D7">
        <w:rPr>
          <w:rFonts w:ascii="Open Sans" w:eastAsia="Times New Roman" w:hAnsi="Open Sans" w:cs="Times New Roman"/>
          <w:b/>
          <w:bCs/>
          <w:color w:val="313539"/>
          <w:kern w:val="36"/>
          <w:sz w:val="48"/>
          <w:szCs w:val="48"/>
          <w:lang w:eastAsia="pl-PL"/>
        </w:rPr>
        <w:t>Budowa dysku twardego HDD</w:t>
      </w:r>
    </w:p>
    <w:p w14:paraId="26A9274F" w14:textId="77777777" w:rsidR="006137D7" w:rsidRPr="006137D7" w:rsidRDefault="006137D7" w:rsidP="006137D7">
      <w:pPr>
        <w:shd w:val="clear" w:color="auto" w:fill="FFFFFF"/>
        <w:spacing w:after="428" w:line="240" w:lineRule="auto"/>
        <w:rPr>
          <w:rFonts w:ascii="Open Sans" w:eastAsia="Times New Roman" w:hAnsi="Open Sans" w:cs="Times New Roman"/>
          <w:color w:val="5A5D60"/>
          <w:sz w:val="21"/>
          <w:szCs w:val="21"/>
          <w:lang w:eastAsia="pl-PL"/>
        </w:rPr>
      </w:pPr>
      <w:r w:rsidRPr="006137D7">
        <w:rPr>
          <w:rFonts w:ascii="Open Sans" w:eastAsia="Times New Roman" w:hAnsi="Open Sans" w:cs="Times New Roman"/>
          <w:color w:val="5A5D60"/>
          <w:sz w:val="21"/>
          <w:szCs w:val="21"/>
          <w:lang w:eastAsia="pl-PL"/>
        </w:rPr>
        <w:t xml:space="preserve">Dysk twardy, dysk komputerowy, HDD (ang. hard </w:t>
      </w:r>
      <w:proofErr w:type="spellStart"/>
      <w:r w:rsidRPr="006137D7">
        <w:rPr>
          <w:rFonts w:ascii="Open Sans" w:eastAsia="Times New Roman" w:hAnsi="Open Sans" w:cs="Times New Roman"/>
          <w:color w:val="5A5D60"/>
          <w:sz w:val="21"/>
          <w:szCs w:val="21"/>
          <w:lang w:eastAsia="pl-PL"/>
        </w:rPr>
        <w:t>disk</w:t>
      </w:r>
      <w:proofErr w:type="spellEnd"/>
      <w:r w:rsidRPr="006137D7">
        <w:rPr>
          <w:rFonts w:ascii="Open Sans" w:eastAsia="Times New Roman" w:hAnsi="Open Sans" w:cs="Times New Roman"/>
          <w:color w:val="5A5D60"/>
          <w:sz w:val="21"/>
          <w:szCs w:val="21"/>
          <w:lang w:eastAsia="pl-PL"/>
        </w:rPr>
        <w:t xml:space="preserve"> </w:t>
      </w:r>
      <w:proofErr w:type="spellStart"/>
      <w:r w:rsidRPr="006137D7">
        <w:rPr>
          <w:rFonts w:ascii="Open Sans" w:eastAsia="Times New Roman" w:hAnsi="Open Sans" w:cs="Times New Roman"/>
          <w:color w:val="5A5D60"/>
          <w:sz w:val="21"/>
          <w:szCs w:val="21"/>
          <w:lang w:eastAsia="pl-PL"/>
        </w:rPr>
        <w:t>drive</w:t>
      </w:r>
      <w:proofErr w:type="spellEnd"/>
      <w:r w:rsidRPr="006137D7">
        <w:rPr>
          <w:rFonts w:ascii="Open Sans" w:eastAsia="Times New Roman" w:hAnsi="Open Sans" w:cs="Times New Roman"/>
          <w:color w:val="5A5D60"/>
          <w:sz w:val="21"/>
          <w:szCs w:val="21"/>
          <w:lang w:eastAsia="pl-PL"/>
        </w:rPr>
        <w:t xml:space="preserve">) – pamięć masowa wykorzystująca nośnik magnetyczny do przechowywania danych. Nośnikiem magnetycznym jest okrągły talerz wykonany z duraluminium lub z obecnie wykorzystywanego kompozytu ceramiczno-szklanego pokrytego warstwą antyferromagnetyczną. Dysk twardy jest to szczelnie zamknięta obudowa, w której znajduje się obracający talerz lub zespół talerzy magnetycznych oraz głowic elektromagnetycznych umożliwiających odczyt i zapis danych.  Głowice są umieszczone na ruchomych ramionach dzięki czemu są ustawiane w odpowiednim miejscu talerzy gdzie są odczytywane lub zapisywane dane z odpowiedniego cylindra. Budowa dysku twardego HDD omówiona jest w tym artykule na podstawie dysku 3,5" Seagate </w:t>
      </w:r>
      <w:proofErr w:type="spellStart"/>
      <w:r w:rsidRPr="006137D7">
        <w:rPr>
          <w:rFonts w:ascii="Open Sans" w:eastAsia="Times New Roman" w:hAnsi="Open Sans" w:cs="Times New Roman"/>
          <w:color w:val="5A5D60"/>
          <w:sz w:val="21"/>
          <w:szCs w:val="21"/>
          <w:lang w:eastAsia="pl-PL"/>
        </w:rPr>
        <w:t>Barracuda</w:t>
      </w:r>
      <w:proofErr w:type="spellEnd"/>
      <w:r w:rsidRPr="006137D7">
        <w:rPr>
          <w:rFonts w:ascii="Open Sans" w:eastAsia="Times New Roman" w:hAnsi="Open Sans" w:cs="Times New Roman"/>
          <w:color w:val="5A5D60"/>
          <w:sz w:val="21"/>
          <w:szCs w:val="21"/>
          <w:lang w:eastAsia="pl-PL"/>
        </w:rPr>
        <w:t xml:space="preserve"> 7200.12 1TB model ST1000528AS.</w:t>
      </w:r>
    </w:p>
    <w:p w14:paraId="4255CCDA" w14:textId="47D52FDB" w:rsidR="006137D7" w:rsidRPr="006137D7" w:rsidRDefault="006137D7" w:rsidP="006137D7">
      <w:pPr>
        <w:shd w:val="clear" w:color="auto" w:fill="FFFFFF"/>
        <w:spacing w:after="0" w:line="240" w:lineRule="auto"/>
        <w:rPr>
          <w:rFonts w:ascii="Arial" w:eastAsia="Times New Roman" w:hAnsi="Arial" w:cs="Times New Roman"/>
          <w:color w:val="5A5D60"/>
          <w:sz w:val="21"/>
          <w:szCs w:val="21"/>
          <w:lang w:eastAsia="pl-PL"/>
        </w:rPr>
      </w:pPr>
      <w:r w:rsidRPr="006137D7">
        <w:rPr>
          <w:rFonts w:ascii="Arial" w:eastAsia="Times New Roman" w:hAnsi="Arial" w:cs="Times New Roman"/>
          <w:noProof/>
          <w:color w:val="0896FE"/>
          <w:sz w:val="21"/>
          <w:szCs w:val="21"/>
          <w:lang w:eastAsia="pl-PL"/>
        </w:rPr>
        <w:drawing>
          <wp:inline distT="0" distB="0" distL="0" distR="0" wp14:anchorId="30976788" wp14:editId="0EE37A3D">
            <wp:extent cx="5760720" cy="3844925"/>
            <wp:effectExtent l="0" t="0" r="0" b="3175"/>
            <wp:docPr id="17" name="Obraz 17" descr="Budowa dysku twardego HD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dowa dysku twardego HDD">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844925"/>
                    </a:xfrm>
                    <a:prstGeom prst="rect">
                      <a:avLst/>
                    </a:prstGeom>
                    <a:noFill/>
                    <a:ln>
                      <a:noFill/>
                    </a:ln>
                  </pic:spPr>
                </pic:pic>
              </a:graphicData>
            </a:graphic>
          </wp:inline>
        </w:drawing>
      </w:r>
      <w:r w:rsidRPr="006137D7">
        <w:rPr>
          <w:rFonts w:ascii="Arial" w:eastAsia="Times New Roman" w:hAnsi="Arial" w:cs="Times New Roman"/>
          <w:color w:val="5A5D60"/>
          <w:sz w:val="21"/>
          <w:szCs w:val="21"/>
          <w:lang w:eastAsia="pl-PL"/>
        </w:rPr>
        <w:t>Budowa dysku twardego HDD</w:t>
      </w:r>
    </w:p>
    <w:p w14:paraId="70A0A826" w14:textId="77777777" w:rsidR="006137D7" w:rsidRPr="006137D7" w:rsidRDefault="006137D7" w:rsidP="006137D7">
      <w:pPr>
        <w:shd w:val="clear" w:color="auto" w:fill="FFFFFF"/>
        <w:spacing w:after="428" w:line="240" w:lineRule="auto"/>
        <w:rPr>
          <w:rFonts w:ascii="Open Sans" w:eastAsia="Times New Roman" w:hAnsi="Open Sans" w:cs="Times New Roman"/>
          <w:color w:val="5A5D60"/>
          <w:sz w:val="21"/>
          <w:szCs w:val="21"/>
          <w:lang w:eastAsia="pl-PL"/>
        </w:rPr>
      </w:pPr>
      <w:r w:rsidRPr="006137D7">
        <w:rPr>
          <w:rFonts w:ascii="Open Sans" w:eastAsia="Times New Roman" w:hAnsi="Open Sans" w:cs="Times New Roman"/>
          <w:color w:val="5A5D60"/>
          <w:sz w:val="21"/>
          <w:szCs w:val="21"/>
          <w:lang w:eastAsia="pl-PL"/>
        </w:rPr>
        <w:t>Wnętrze dysku twardego składa się z następujących podzespołów:</w:t>
      </w:r>
    </w:p>
    <w:p w14:paraId="5E5FBBA7" w14:textId="77777777" w:rsidR="006137D7" w:rsidRPr="006137D7" w:rsidRDefault="006137D7" w:rsidP="006137D7">
      <w:pPr>
        <w:shd w:val="clear" w:color="auto" w:fill="FFFFFF"/>
        <w:spacing w:after="428" w:line="240" w:lineRule="auto"/>
        <w:rPr>
          <w:rFonts w:ascii="Open Sans" w:eastAsia="Times New Roman" w:hAnsi="Open Sans" w:cs="Times New Roman"/>
          <w:color w:val="5A5D60"/>
          <w:sz w:val="21"/>
          <w:szCs w:val="21"/>
          <w:lang w:eastAsia="pl-PL"/>
        </w:rPr>
      </w:pPr>
      <w:r w:rsidRPr="006137D7">
        <w:rPr>
          <w:rFonts w:ascii="Open Sans" w:eastAsia="Times New Roman" w:hAnsi="Open Sans" w:cs="Times New Roman"/>
          <w:color w:val="5A5D60"/>
          <w:sz w:val="21"/>
          <w:szCs w:val="21"/>
          <w:lang w:eastAsia="pl-PL"/>
        </w:rPr>
        <w:t>1 – Górny i dolny magnes neodymowy</w:t>
      </w:r>
      <w:r w:rsidRPr="006137D7">
        <w:rPr>
          <w:rFonts w:ascii="Open Sans" w:eastAsia="Times New Roman" w:hAnsi="Open Sans" w:cs="Times New Roman"/>
          <w:color w:val="5A5D60"/>
          <w:sz w:val="21"/>
          <w:szCs w:val="21"/>
          <w:lang w:eastAsia="pl-PL"/>
        </w:rPr>
        <w:br/>
        <w:t>2 – Ramię pozycjonera wraz z głowicą</w:t>
      </w:r>
      <w:r w:rsidRPr="006137D7">
        <w:rPr>
          <w:rFonts w:ascii="Open Sans" w:eastAsia="Times New Roman" w:hAnsi="Open Sans" w:cs="Times New Roman"/>
          <w:color w:val="5A5D60"/>
          <w:sz w:val="21"/>
          <w:szCs w:val="21"/>
          <w:lang w:eastAsia="pl-PL"/>
        </w:rPr>
        <w:br/>
        <w:t>3 – Filtr recyrkulacyjny</w:t>
      </w:r>
      <w:r w:rsidRPr="006137D7">
        <w:rPr>
          <w:rFonts w:ascii="Open Sans" w:eastAsia="Times New Roman" w:hAnsi="Open Sans" w:cs="Times New Roman"/>
          <w:color w:val="5A5D60"/>
          <w:sz w:val="21"/>
          <w:szCs w:val="21"/>
          <w:lang w:eastAsia="pl-PL"/>
        </w:rPr>
        <w:br/>
        <w:t>4 – Talerz dysku twardego</w:t>
      </w:r>
      <w:r w:rsidRPr="006137D7">
        <w:rPr>
          <w:rFonts w:ascii="Open Sans" w:eastAsia="Times New Roman" w:hAnsi="Open Sans" w:cs="Times New Roman"/>
          <w:color w:val="5A5D60"/>
          <w:sz w:val="21"/>
          <w:szCs w:val="21"/>
          <w:lang w:eastAsia="pl-PL"/>
        </w:rPr>
        <w:br/>
        <w:t>5 – Piasta silnika dysku</w:t>
      </w:r>
      <w:r w:rsidRPr="006137D7">
        <w:rPr>
          <w:rFonts w:ascii="Open Sans" w:eastAsia="Times New Roman" w:hAnsi="Open Sans" w:cs="Times New Roman"/>
          <w:color w:val="5A5D60"/>
          <w:sz w:val="21"/>
          <w:szCs w:val="21"/>
          <w:lang w:eastAsia="pl-PL"/>
        </w:rPr>
        <w:br/>
        <w:t>6 – Separator</w:t>
      </w:r>
      <w:r w:rsidRPr="006137D7">
        <w:rPr>
          <w:rFonts w:ascii="Open Sans" w:eastAsia="Times New Roman" w:hAnsi="Open Sans" w:cs="Times New Roman"/>
          <w:color w:val="5A5D60"/>
          <w:sz w:val="21"/>
          <w:szCs w:val="21"/>
          <w:lang w:eastAsia="pl-PL"/>
        </w:rPr>
        <w:br/>
        <w:t>7 – Połączenie głowicy z elektroniką zewnętrzną</w:t>
      </w:r>
    </w:p>
    <w:p w14:paraId="19AEEDA1" w14:textId="77777777" w:rsidR="006137D7" w:rsidRPr="006137D7" w:rsidRDefault="006137D7" w:rsidP="006137D7">
      <w:pPr>
        <w:shd w:val="clear" w:color="auto" w:fill="FFFFFF"/>
        <w:spacing w:before="214" w:after="214" w:line="375" w:lineRule="atLeast"/>
        <w:outlineLvl w:val="4"/>
        <w:rPr>
          <w:rFonts w:ascii="Open Sans" w:eastAsia="Times New Roman" w:hAnsi="Open Sans" w:cs="Times New Roman"/>
          <w:color w:val="313539"/>
          <w:sz w:val="20"/>
          <w:szCs w:val="20"/>
          <w:lang w:eastAsia="pl-PL"/>
        </w:rPr>
      </w:pPr>
      <w:r w:rsidRPr="006137D7">
        <w:rPr>
          <w:rFonts w:ascii="Open Sans" w:eastAsia="Times New Roman" w:hAnsi="Open Sans" w:cs="Times New Roman"/>
          <w:b/>
          <w:bCs/>
          <w:color w:val="313539"/>
          <w:sz w:val="20"/>
          <w:szCs w:val="20"/>
          <w:lang w:eastAsia="pl-PL"/>
        </w:rPr>
        <w:lastRenderedPageBreak/>
        <w:t>Elementy dysku twardego</w:t>
      </w:r>
    </w:p>
    <w:p w14:paraId="66DF0BE8" w14:textId="18506AB9" w:rsidR="006137D7" w:rsidRPr="006137D7" w:rsidRDefault="006137D7" w:rsidP="006137D7">
      <w:pPr>
        <w:shd w:val="clear" w:color="auto" w:fill="FFFFFF"/>
        <w:spacing w:after="0" w:line="240" w:lineRule="auto"/>
        <w:rPr>
          <w:rFonts w:ascii="Arial" w:eastAsia="Times New Roman" w:hAnsi="Arial" w:cs="Times New Roman"/>
          <w:color w:val="5A5D60"/>
          <w:sz w:val="21"/>
          <w:szCs w:val="21"/>
          <w:lang w:eastAsia="pl-PL"/>
        </w:rPr>
      </w:pPr>
      <w:r w:rsidRPr="006137D7">
        <w:rPr>
          <w:rFonts w:ascii="Arial" w:eastAsia="Times New Roman" w:hAnsi="Arial" w:cs="Times New Roman"/>
          <w:noProof/>
          <w:color w:val="0896FE"/>
          <w:sz w:val="21"/>
          <w:szCs w:val="21"/>
          <w:lang w:eastAsia="pl-PL"/>
        </w:rPr>
        <w:drawing>
          <wp:inline distT="0" distB="0" distL="0" distR="0" wp14:anchorId="3B6BA858" wp14:editId="18E15A43">
            <wp:extent cx="5760720" cy="3844925"/>
            <wp:effectExtent l="0" t="0" r="0" b="3175"/>
            <wp:docPr id="16" name="Obraz 16" descr="Elementy dysku twardego po rozłożeniu , Budowa dysku twarde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menty dysku twardego po rozłożeniu , Budowa dysku twardego">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844925"/>
                    </a:xfrm>
                    <a:prstGeom prst="rect">
                      <a:avLst/>
                    </a:prstGeom>
                    <a:noFill/>
                    <a:ln>
                      <a:noFill/>
                    </a:ln>
                  </pic:spPr>
                </pic:pic>
              </a:graphicData>
            </a:graphic>
          </wp:inline>
        </w:drawing>
      </w:r>
      <w:r w:rsidRPr="006137D7">
        <w:rPr>
          <w:rFonts w:ascii="Arial" w:eastAsia="Times New Roman" w:hAnsi="Arial" w:cs="Times New Roman"/>
          <w:color w:val="5A5D60"/>
          <w:sz w:val="21"/>
          <w:szCs w:val="21"/>
          <w:lang w:eastAsia="pl-PL"/>
        </w:rPr>
        <w:t>Elementy dysku twardego po rozłożeniu</w:t>
      </w:r>
    </w:p>
    <w:p w14:paraId="15D8BBFE" w14:textId="77777777" w:rsidR="006137D7" w:rsidRPr="006137D7" w:rsidRDefault="006137D7" w:rsidP="006137D7">
      <w:pPr>
        <w:shd w:val="clear" w:color="auto" w:fill="FFFFFF"/>
        <w:spacing w:after="428" w:line="240" w:lineRule="auto"/>
        <w:rPr>
          <w:rFonts w:ascii="Open Sans" w:eastAsia="Times New Roman" w:hAnsi="Open Sans" w:cs="Times New Roman"/>
          <w:color w:val="5A5D60"/>
          <w:sz w:val="21"/>
          <w:szCs w:val="21"/>
          <w:lang w:eastAsia="pl-PL"/>
        </w:rPr>
      </w:pPr>
      <w:r w:rsidRPr="006137D7">
        <w:rPr>
          <w:rFonts w:ascii="Open Sans" w:eastAsia="Times New Roman" w:hAnsi="Open Sans" w:cs="Times New Roman"/>
          <w:color w:val="5A5D60"/>
          <w:sz w:val="21"/>
          <w:szCs w:val="21"/>
          <w:lang w:eastAsia="pl-PL"/>
        </w:rPr>
        <w:t>1 - Górna pokrywa dysku twardego,</w:t>
      </w:r>
      <w:r w:rsidRPr="006137D7">
        <w:rPr>
          <w:rFonts w:ascii="Open Sans" w:eastAsia="Times New Roman" w:hAnsi="Open Sans" w:cs="Times New Roman"/>
          <w:color w:val="5A5D60"/>
          <w:sz w:val="21"/>
          <w:szCs w:val="21"/>
          <w:lang w:eastAsia="pl-PL"/>
        </w:rPr>
        <w:br/>
        <w:t>2 - Elektronika zewnętrzna dysku twardego,</w:t>
      </w:r>
      <w:r w:rsidRPr="006137D7">
        <w:rPr>
          <w:rFonts w:ascii="Open Sans" w:eastAsia="Times New Roman" w:hAnsi="Open Sans" w:cs="Times New Roman"/>
          <w:color w:val="5A5D60"/>
          <w:sz w:val="21"/>
          <w:szCs w:val="21"/>
          <w:lang w:eastAsia="pl-PL"/>
        </w:rPr>
        <w:br/>
        <w:t>3 - Obudowa dysku twardego,</w:t>
      </w:r>
      <w:r w:rsidRPr="006137D7">
        <w:rPr>
          <w:rFonts w:ascii="Open Sans" w:eastAsia="Times New Roman" w:hAnsi="Open Sans" w:cs="Times New Roman"/>
          <w:color w:val="5A5D60"/>
          <w:sz w:val="21"/>
          <w:szCs w:val="21"/>
          <w:lang w:eastAsia="pl-PL"/>
        </w:rPr>
        <w:br/>
        <w:t>4 - Ramię pozycjonera wraz z głowicą,</w:t>
      </w:r>
      <w:r w:rsidRPr="006137D7">
        <w:rPr>
          <w:rFonts w:ascii="Open Sans" w:eastAsia="Times New Roman" w:hAnsi="Open Sans" w:cs="Times New Roman"/>
          <w:color w:val="5A5D60"/>
          <w:sz w:val="21"/>
          <w:szCs w:val="21"/>
          <w:lang w:eastAsia="pl-PL"/>
        </w:rPr>
        <w:br/>
        <w:t>5 - Ogranicznik ruchu głowicy,</w:t>
      </w:r>
      <w:r w:rsidRPr="006137D7">
        <w:rPr>
          <w:rFonts w:ascii="Open Sans" w:eastAsia="Times New Roman" w:hAnsi="Open Sans" w:cs="Times New Roman"/>
          <w:color w:val="5A5D60"/>
          <w:sz w:val="21"/>
          <w:szCs w:val="21"/>
          <w:lang w:eastAsia="pl-PL"/>
        </w:rPr>
        <w:br/>
        <w:t>6 - Górny magnes neodymowy,</w:t>
      </w:r>
      <w:r w:rsidRPr="006137D7">
        <w:rPr>
          <w:rFonts w:ascii="Open Sans" w:eastAsia="Times New Roman" w:hAnsi="Open Sans" w:cs="Times New Roman"/>
          <w:color w:val="5A5D60"/>
          <w:sz w:val="21"/>
          <w:szCs w:val="21"/>
          <w:lang w:eastAsia="pl-PL"/>
        </w:rPr>
        <w:br/>
        <w:t>7 - Dolny magnes neodymowy,</w:t>
      </w:r>
      <w:r w:rsidRPr="006137D7">
        <w:rPr>
          <w:rFonts w:ascii="Open Sans" w:eastAsia="Times New Roman" w:hAnsi="Open Sans" w:cs="Times New Roman"/>
          <w:color w:val="5A5D60"/>
          <w:sz w:val="21"/>
          <w:szCs w:val="21"/>
          <w:lang w:eastAsia="pl-PL"/>
        </w:rPr>
        <w:br/>
        <w:t>8 - Filtr recyrkulacyjny,</w:t>
      </w:r>
      <w:r w:rsidRPr="006137D7">
        <w:rPr>
          <w:rFonts w:ascii="Open Sans" w:eastAsia="Times New Roman" w:hAnsi="Open Sans" w:cs="Times New Roman"/>
          <w:color w:val="5A5D60"/>
          <w:sz w:val="21"/>
          <w:szCs w:val="21"/>
          <w:lang w:eastAsia="pl-PL"/>
        </w:rPr>
        <w:br/>
        <w:t>9 - Uchwyt zaciskowy talerzy,</w:t>
      </w:r>
      <w:r w:rsidRPr="006137D7">
        <w:rPr>
          <w:rFonts w:ascii="Open Sans" w:eastAsia="Times New Roman" w:hAnsi="Open Sans" w:cs="Times New Roman"/>
          <w:color w:val="5A5D60"/>
          <w:sz w:val="21"/>
          <w:szCs w:val="21"/>
          <w:lang w:eastAsia="pl-PL"/>
        </w:rPr>
        <w:br/>
        <w:t>10 - Tuleja dystansowa między talerzami,</w:t>
      </w:r>
      <w:r w:rsidRPr="006137D7">
        <w:rPr>
          <w:rFonts w:ascii="Open Sans" w:eastAsia="Times New Roman" w:hAnsi="Open Sans" w:cs="Times New Roman"/>
          <w:color w:val="5A5D60"/>
          <w:sz w:val="21"/>
          <w:szCs w:val="21"/>
          <w:lang w:eastAsia="pl-PL"/>
        </w:rPr>
        <w:br/>
        <w:t>11 - Talerze,</w:t>
      </w:r>
      <w:r w:rsidRPr="006137D7">
        <w:rPr>
          <w:rFonts w:ascii="Open Sans" w:eastAsia="Times New Roman" w:hAnsi="Open Sans" w:cs="Times New Roman"/>
          <w:color w:val="5A5D60"/>
          <w:sz w:val="21"/>
          <w:szCs w:val="21"/>
          <w:lang w:eastAsia="pl-PL"/>
        </w:rPr>
        <w:br/>
        <w:t>12 - Separatory talerzy.</w:t>
      </w:r>
    </w:p>
    <w:p w14:paraId="36B0CAA7" w14:textId="77777777" w:rsidR="006137D7" w:rsidRPr="006137D7" w:rsidRDefault="006137D7" w:rsidP="006137D7">
      <w:pPr>
        <w:shd w:val="clear" w:color="auto" w:fill="FFFFFF"/>
        <w:spacing w:line="240" w:lineRule="auto"/>
        <w:rPr>
          <w:rFonts w:ascii="Open Sans" w:eastAsia="Times New Roman" w:hAnsi="Open Sans" w:cs="Times New Roman"/>
          <w:color w:val="5A5D60"/>
          <w:sz w:val="21"/>
          <w:szCs w:val="21"/>
          <w:lang w:eastAsia="pl-PL"/>
        </w:rPr>
      </w:pPr>
      <w:r w:rsidRPr="006137D7">
        <w:rPr>
          <w:rFonts w:ascii="Open Sans" w:eastAsia="Times New Roman" w:hAnsi="Open Sans" w:cs="Times New Roman"/>
          <w:color w:val="5A5D60"/>
          <w:sz w:val="21"/>
          <w:szCs w:val="21"/>
          <w:lang w:eastAsia="pl-PL"/>
        </w:rPr>
        <w:t>W czasie pracy dysku głowice unoszą się, a ich odległość nad talerzem jest stabilizowana dzięki sile aerodynamicznej powstałej w wyniku szybkich obrotów talerza. Dzięki temu głowice nie stykają się z powierzchnią magnetyczną i nie powodują jej uszkodzeń. Głowice w stanie spoczynku dysku w zależności od konstrukcji stykają się z powierzchnią talerzy blisko jego osi bądź zatrzymują się na zewnątrz talerzy na tzw. rampie.</w:t>
      </w:r>
    </w:p>
    <w:p w14:paraId="375B382B" w14:textId="6C6544D4" w:rsidR="006137D7" w:rsidRPr="006137D7" w:rsidRDefault="006137D7" w:rsidP="006137D7">
      <w:pPr>
        <w:shd w:val="clear" w:color="auto" w:fill="FFFFFF"/>
        <w:spacing w:after="0"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lastRenderedPageBreak/>
        <w:drawing>
          <wp:inline distT="0" distB="0" distL="0" distR="0" wp14:anchorId="2C260CF0" wp14:editId="388BF5E6">
            <wp:extent cx="4762500" cy="3169920"/>
            <wp:effectExtent l="0" t="0" r="0" b="0"/>
            <wp:docPr id="15" name="Obraz 15" descr="Głowica dysku twardego w stanie spoczynku parkująca na powierzchni talerzy, Budowa dysku twardeg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łowica dysku twardego w stanie spoczynku parkująca na powierzchni talerzy, Budowa dysku twardego">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3169920"/>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Głowica dysku twardego parkująca na powierzchni talerzy</w:t>
      </w:r>
    </w:p>
    <w:p w14:paraId="418698BF" w14:textId="19292A66" w:rsidR="006137D7" w:rsidRPr="006137D7" w:rsidRDefault="006137D7" w:rsidP="006137D7">
      <w:pPr>
        <w:shd w:val="clear" w:color="auto" w:fill="FFFFFF"/>
        <w:spacing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drawing>
          <wp:inline distT="0" distB="0" distL="0" distR="0" wp14:anchorId="4ACB2C47" wp14:editId="658E24DD">
            <wp:extent cx="4762500" cy="3169920"/>
            <wp:effectExtent l="0" t="0" r="0" b="0"/>
            <wp:docPr id="14" name="Obraz 14" descr="Głowica dysku twardego w stanie spoczynku parkuje na specjalnej rampie, Budowa dysku twardeg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łowica dysku twardego w stanie spoczynku parkuje na specjalnej rampie, Budowa dysku twardego">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3169920"/>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Głowica dysku twardego parkująca na zewnętrznej rampie</w:t>
      </w:r>
    </w:p>
    <w:p w14:paraId="639EAA08" w14:textId="77777777" w:rsidR="006137D7" w:rsidRPr="006137D7" w:rsidRDefault="006137D7" w:rsidP="006137D7">
      <w:pPr>
        <w:shd w:val="clear" w:color="auto" w:fill="FFFFFF"/>
        <w:spacing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Obudowa dysku posiada specjalnie filtrowane otwory wentylacyjne, dzięki którym odprowadzany jest nadmiar ciepła oraz służą do wyrównywania ciśnienia wewnątrz dysku. Produkcja dysków odbywa się w warunkach sterylnych dlatego nie należy otwierać dysków i nawet odrobina kurzu i pyłków znajdujących się w powietrzu atmosferycznym może doprowadzić do degradacji głowic lub uszkodzenia powierzchni talerzy. Wewnątrz dysku znajduje się również zaawansowany technologicznie filtr recyrkulacyjny zbierający i pochłaniający nawet najdrobniejsze cząstki oleju lub metalu, które mogą się wytwarzać podczas pracy HDD.</w:t>
      </w:r>
    </w:p>
    <w:p w14:paraId="58EDDC28" w14:textId="5CFD98F0" w:rsidR="006137D7" w:rsidRPr="006137D7" w:rsidRDefault="006137D7" w:rsidP="006137D7">
      <w:pPr>
        <w:shd w:val="clear" w:color="auto" w:fill="FFFFFF"/>
        <w:spacing w:after="0"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lastRenderedPageBreak/>
        <w:drawing>
          <wp:inline distT="0" distB="0" distL="0" distR="0" wp14:anchorId="6F6E7881" wp14:editId="20404757">
            <wp:extent cx="4762500" cy="3169920"/>
            <wp:effectExtent l="0" t="0" r="0" b="0"/>
            <wp:docPr id="13" name="Obraz 13" descr="Wnętrze obudowy dysku twardego, Budowa dysku twardego">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nętrze obudowy dysku twardego, Budowa dysku twardego">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3169920"/>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Wnętrze obudowy dysku twardego</w:t>
      </w:r>
      <w:r w:rsidRPr="006137D7">
        <w:rPr>
          <w:rFonts w:ascii="Arial" w:eastAsia="Times New Roman" w:hAnsi="Arial" w:cs="Arial"/>
          <w:color w:val="5A5D60"/>
          <w:sz w:val="21"/>
          <w:szCs w:val="21"/>
          <w:lang w:eastAsia="pl-PL"/>
        </w:rPr>
        <w:br/>
        <w:t>1 - Filtr powietrza</w:t>
      </w:r>
      <w:r w:rsidRPr="006137D7">
        <w:rPr>
          <w:rFonts w:ascii="Arial" w:eastAsia="Times New Roman" w:hAnsi="Arial" w:cs="Arial"/>
          <w:color w:val="5A5D60"/>
          <w:sz w:val="21"/>
          <w:szCs w:val="21"/>
          <w:lang w:eastAsia="pl-PL"/>
        </w:rPr>
        <w:br/>
        <w:t>2 - Silnik</w:t>
      </w:r>
      <w:r w:rsidRPr="006137D7">
        <w:rPr>
          <w:rFonts w:ascii="Arial" w:eastAsia="Times New Roman" w:hAnsi="Arial" w:cs="Arial"/>
          <w:color w:val="5A5D60"/>
          <w:sz w:val="21"/>
          <w:szCs w:val="21"/>
          <w:lang w:eastAsia="pl-PL"/>
        </w:rPr>
        <w:br/>
        <w:t>3 - Dolny magnes neodymowy</w:t>
      </w:r>
    </w:p>
    <w:p w14:paraId="3823CFE9" w14:textId="788ED236" w:rsidR="006137D7" w:rsidRPr="006137D7" w:rsidRDefault="006137D7" w:rsidP="006137D7">
      <w:pPr>
        <w:shd w:val="clear" w:color="auto" w:fill="FFFFFF"/>
        <w:spacing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drawing>
          <wp:inline distT="0" distB="0" distL="0" distR="0" wp14:anchorId="7C11EF76" wp14:editId="5F2A65C3">
            <wp:extent cx="4762500" cy="3169920"/>
            <wp:effectExtent l="0" t="0" r="0" b="0"/>
            <wp:docPr id="12" name="Obraz 12" descr="Wewnętrzny filtr recyrkulacyjny dysku twardego, Budowa dysku twardego">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wnętrzny filtr recyrkulacyjny dysku twardego, Budowa dysku twardego">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0" cy="3169920"/>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Wewnętrzny filtr recyrkulacyjny dysku twardego</w:t>
      </w:r>
    </w:p>
    <w:p w14:paraId="50EBEE44"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Cewka</w:t>
      </w:r>
    </w:p>
    <w:p w14:paraId="062091A1" w14:textId="77777777" w:rsidR="006137D7" w:rsidRPr="006137D7" w:rsidRDefault="006137D7" w:rsidP="006137D7">
      <w:pPr>
        <w:shd w:val="clear" w:color="auto" w:fill="FFFFFF"/>
        <w:spacing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 xml:space="preserve">Ramię głowicy poruszane jest dzięki cewce (ang. </w:t>
      </w:r>
      <w:proofErr w:type="spellStart"/>
      <w:r w:rsidRPr="006137D7">
        <w:rPr>
          <w:rFonts w:ascii="Open Sans" w:eastAsia="Times New Roman" w:hAnsi="Open Sans" w:cs="Arial"/>
          <w:color w:val="5A5D60"/>
          <w:sz w:val="21"/>
          <w:szCs w:val="21"/>
          <w:lang w:eastAsia="pl-PL"/>
        </w:rPr>
        <w:t>voice</w:t>
      </w:r>
      <w:proofErr w:type="spellEnd"/>
      <w:r w:rsidRPr="006137D7">
        <w:rPr>
          <w:rFonts w:ascii="Open Sans" w:eastAsia="Times New Roman" w:hAnsi="Open Sans" w:cs="Arial"/>
          <w:color w:val="5A5D60"/>
          <w:sz w:val="21"/>
          <w:szCs w:val="21"/>
          <w:lang w:eastAsia="pl-PL"/>
        </w:rPr>
        <w:t xml:space="preserve"> </w:t>
      </w:r>
      <w:proofErr w:type="spellStart"/>
      <w:r w:rsidRPr="006137D7">
        <w:rPr>
          <w:rFonts w:ascii="Open Sans" w:eastAsia="Times New Roman" w:hAnsi="Open Sans" w:cs="Arial"/>
          <w:color w:val="5A5D60"/>
          <w:sz w:val="21"/>
          <w:szCs w:val="21"/>
          <w:lang w:eastAsia="pl-PL"/>
        </w:rPr>
        <w:t>coil</w:t>
      </w:r>
      <w:proofErr w:type="spellEnd"/>
      <w:r w:rsidRPr="006137D7">
        <w:rPr>
          <w:rFonts w:ascii="Open Sans" w:eastAsia="Times New Roman" w:hAnsi="Open Sans" w:cs="Arial"/>
          <w:color w:val="5A5D60"/>
          <w:sz w:val="21"/>
          <w:szCs w:val="21"/>
          <w:lang w:eastAsia="pl-PL"/>
        </w:rPr>
        <w:t>) umieszczonej w silnym polu magnetycznym i  zajmuje położenie zgodnie z przepływającym przez nią prądem, ustawiając ramię w odpowiedniej pozycji. Dzięki temu czas przejścia między kolejnymi ścieżkami jest nawet krótszy niż 1 milisekunda, a przy większych odległościach nie przekracza kilkudziesięciu milisekund. Układ regulujący prądem zmienia natężenie prądu, tak by głowica ustabilizowała jak najszybciej swe położenia w zadanej odległości od środka talerza (nad wyznaczonym cylindrem).</w:t>
      </w:r>
    </w:p>
    <w:p w14:paraId="2A7F88AF" w14:textId="3BB66EAA" w:rsidR="006137D7" w:rsidRPr="006137D7" w:rsidRDefault="006137D7" w:rsidP="006137D7">
      <w:pPr>
        <w:shd w:val="clear" w:color="auto" w:fill="FFFFFF"/>
        <w:spacing w:after="0"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lastRenderedPageBreak/>
        <w:drawing>
          <wp:inline distT="0" distB="0" distL="0" distR="0" wp14:anchorId="571C72C8" wp14:editId="47FC78E3">
            <wp:extent cx="4762500" cy="3169920"/>
            <wp:effectExtent l="0" t="0" r="0" b="0"/>
            <wp:docPr id="11" name="Obraz 11" descr="Cewka dysku twardego widok z góry, Budowa dysku twardeg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ewka dysku twardego widok z góry, Budowa dysku twardego">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0" cy="3169920"/>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Cewka dysku twardego widok z góry oraz ograniczniki ruchu pozycjonera głowicy</w:t>
      </w:r>
    </w:p>
    <w:p w14:paraId="79AB6814" w14:textId="28C34CDA" w:rsidR="006137D7" w:rsidRPr="006137D7" w:rsidRDefault="006137D7" w:rsidP="006137D7">
      <w:pPr>
        <w:shd w:val="clear" w:color="auto" w:fill="FFFFFF"/>
        <w:spacing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drawing>
          <wp:inline distT="0" distB="0" distL="0" distR="0" wp14:anchorId="796C58AA" wp14:editId="09D76ED3">
            <wp:extent cx="4762500" cy="3169920"/>
            <wp:effectExtent l="0" t="0" r="0" b="0"/>
            <wp:docPr id="10" name="Obraz 10" descr="Cewka dysku twardego. Budowa dysku twardego">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ewka dysku twardego. Budowa dysku twardego">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3169920"/>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Cewka dysku twardego widok z dołu</w:t>
      </w:r>
    </w:p>
    <w:p w14:paraId="3FC4C48C"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Magnesy neodymowe</w:t>
      </w:r>
    </w:p>
    <w:p w14:paraId="7AB4FD4E"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Silne pole magnetyczne jest wytwarzane dzięki bardzo silnym magnesom neodymowym. Taki magnes jest tak mocny, że może podnieść do 1300 razy więcej niż jego własna waga.</w:t>
      </w:r>
    </w:p>
    <w:p w14:paraId="0C66A05C"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Przedwzmacniacz sygnału</w:t>
      </w:r>
    </w:p>
    <w:p w14:paraId="5822A92F"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 xml:space="preserve">Bardzo ważnym elementem zamontowanym na ramieniu poruszającym głowice jest przedwzmacniacz sygnału (ang. </w:t>
      </w:r>
      <w:proofErr w:type="spellStart"/>
      <w:r w:rsidRPr="006137D7">
        <w:rPr>
          <w:rFonts w:ascii="Open Sans" w:eastAsia="Times New Roman" w:hAnsi="Open Sans" w:cs="Arial"/>
          <w:color w:val="5A5D60"/>
          <w:sz w:val="21"/>
          <w:szCs w:val="21"/>
          <w:lang w:eastAsia="pl-PL"/>
        </w:rPr>
        <w:t>preamplifier</w:t>
      </w:r>
      <w:proofErr w:type="spellEnd"/>
      <w:r w:rsidRPr="006137D7">
        <w:rPr>
          <w:rFonts w:ascii="Open Sans" w:eastAsia="Times New Roman" w:hAnsi="Open Sans" w:cs="Arial"/>
          <w:color w:val="5A5D60"/>
          <w:sz w:val="21"/>
          <w:szCs w:val="21"/>
          <w:lang w:eastAsia="pl-PL"/>
        </w:rPr>
        <w:t xml:space="preserve">, potocznie: </w:t>
      </w:r>
      <w:proofErr w:type="spellStart"/>
      <w:r w:rsidRPr="006137D7">
        <w:rPr>
          <w:rFonts w:ascii="Open Sans" w:eastAsia="Times New Roman" w:hAnsi="Open Sans" w:cs="Arial"/>
          <w:color w:val="5A5D60"/>
          <w:sz w:val="21"/>
          <w:szCs w:val="21"/>
          <w:lang w:eastAsia="pl-PL"/>
        </w:rPr>
        <w:t>preamp</w:t>
      </w:r>
      <w:proofErr w:type="spellEnd"/>
      <w:r w:rsidRPr="006137D7">
        <w:rPr>
          <w:rFonts w:ascii="Open Sans" w:eastAsia="Times New Roman" w:hAnsi="Open Sans" w:cs="Arial"/>
          <w:color w:val="5A5D60"/>
          <w:sz w:val="21"/>
          <w:szCs w:val="21"/>
          <w:lang w:eastAsia="pl-PL"/>
        </w:rPr>
        <w:t>), kontrolujący głowice i wzmacniający sygnał z lub do nich.</w:t>
      </w:r>
    </w:p>
    <w:p w14:paraId="44C16004" w14:textId="4D2F6F60" w:rsidR="006137D7" w:rsidRPr="006137D7" w:rsidRDefault="006137D7" w:rsidP="006137D7">
      <w:pPr>
        <w:shd w:val="clear" w:color="auto" w:fill="FFFFFF"/>
        <w:spacing w:after="0"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lastRenderedPageBreak/>
        <w:drawing>
          <wp:inline distT="0" distB="0" distL="0" distR="0" wp14:anchorId="4C92752E" wp14:editId="2B9D50BF">
            <wp:extent cx="5760720" cy="3844925"/>
            <wp:effectExtent l="0" t="0" r="0" b="3175"/>
            <wp:docPr id="9" name="Obraz 9" descr="Przedwzmacniacz sygnału (preamp), Budowa dysku twardego HDD">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zedwzmacniacz sygnału (preamp), Budowa dysku twardego HDD">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844925"/>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Przedwzmacniacz sygnału (</w:t>
      </w:r>
      <w:proofErr w:type="spellStart"/>
      <w:r w:rsidRPr="006137D7">
        <w:rPr>
          <w:rFonts w:ascii="Arial" w:eastAsia="Times New Roman" w:hAnsi="Arial" w:cs="Arial"/>
          <w:color w:val="5A5D60"/>
          <w:sz w:val="21"/>
          <w:szCs w:val="21"/>
          <w:lang w:eastAsia="pl-PL"/>
        </w:rPr>
        <w:t>preamp</w:t>
      </w:r>
      <w:proofErr w:type="spellEnd"/>
      <w:r w:rsidRPr="006137D7">
        <w:rPr>
          <w:rFonts w:ascii="Arial" w:eastAsia="Times New Roman" w:hAnsi="Arial" w:cs="Arial"/>
          <w:color w:val="5A5D60"/>
          <w:sz w:val="21"/>
          <w:szCs w:val="21"/>
          <w:lang w:eastAsia="pl-PL"/>
        </w:rPr>
        <w:t>)</w:t>
      </w:r>
    </w:p>
    <w:p w14:paraId="498D6187"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Powód, dla którego przedwzmacniacz znajduje się wewnątrz dysku jest prosty - sygnały z głowic są bardzo słabe i w nowoczesnych dyskach twardych mają częstotliwość większą niż 1GHz. Wyjęcie przedwzmacniacza z wnętrza dysku spowodowałby zanik sygnałów zanim dotrą do elektroniki dysku PCB.</w:t>
      </w:r>
    </w:p>
    <w:p w14:paraId="4FE35D58"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Głowice</w:t>
      </w:r>
    </w:p>
    <w:p w14:paraId="6080E8FC"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Głowice zapisują Informacja na powierzchni talerzy przez przesyłanie strumienia elektromagnetycznego przez głowicę zapisującą, która jest bardzo blisko magnetycznie polaryzowalnego materiału, zmieniającego swoją polaryzację magnetyczną wraz ze strumieniem indukcji magnetycznej. Odczyt odbywa się w odwrotny sposób, gdyż zmienne pole magnetyczne powoduje indukowanie napięcia elektrycznego w cewce głowicy lub zmianę oporu w głowicy magnetyczno-oporowej.</w:t>
      </w:r>
    </w:p>
    <w:p w14:paraId="4C76FA97" w14:textId="047226ED" w:rsidR="006137D7" w:rsidRPr="006137D7" w:rsidRDefault="006137D7" w:rsidP="006137D7">
      <w:pPr>
        <w:shd w:val="clear" w:color="auto" w:fill="FFFFFF"/>
        <w:spacing w:after="0"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lastRenderedPageBreak/>
        <w:drawing>
          <wp:inline distT="0" distB="0" distL="0" distR="0" wp14:anchorId="29A656A1" wp14:editId="399E2EB2">
            <wp:extent cx="5760720" cy="3844925"/>
            <wp:effectExtent l="0" t="0" r="0" b="3175"/>
            <wp:docPr id="8" name="Obraz 8" descr="Budowa głowicy dysku twardego, Budowa dysku twardego">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udowa głowicy dysku twardego, Budowa dysku twardego">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3844925"/>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Budowa głowicy dysku twardego</w:t>
      </w:r>
    </w:p>
    <w:p w14:paraId="0B78540A"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Głowica składa się z następujących elementów:</w:t>
      </w:r>
    </w:p>
    <w:p w14:paraId="223CCDAA"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A - Cewka</w:t>
      </w:r>
      <w:r w:rsidRPr="006137D7">
        <w:rPr>
          <w:rFonts w:ascii="Open Sans" w:eastAsia="Times New Roman" w:hAnsi="Open Sans" w:cs="Arial"/>
          <w:color w:val="5A5D60"/>
          <w:sz w:val="21"/>
          <w:szCs w:val="21"/>
          <w:lang w:eastAsia="pl-PL"/>
        </w:rPr>
        <w:br/>
        <w:t>B - Oś pozycjonera wraz z łożyskiem</w:t>
      </w:r>
      <w:r w:rsidRPr="006137D7">
        <w:rPr>
          <w:rFonts w:ascii="Open Sans" w:eastAsia="Times New Roman" w:hAnsi="Open Sans" w:cs="Arial"/>
          <w:color w:val="5A5D60"/>
          <w:sz w:val="21"/>
          <w:szCs w:val="21"/>
          <w:lang w:eastAsia="pl-PL"/>
        </w:rPr>
        <w:br/>
        <w:t>C - Ramię pozycjonera</w:t>
      </w:r>
      <w:r w:rsidRPr="006137D7">
        <w:rPr>
          <w:rFonts w:ascii="Open Sans" w:eastAsia="Times New Roman" w:hAnsi="Open Sans" w:cs="Arial"/>
          <w:color w:val="5A5D60"/>
          <w:sz w:val="21"/>
          <w:szCs w:val="21"/>
          <w:lang w:eastAsia="pl-PL"/>
        </w:rPr>
        <w:br/>
        <w:t>D - Głowice</w:t>
      </w:r>
      <w:r w:rsidRPr="006137D7">
        <w:rPr>
          <w:rFonts w:ascii="Open Sans" w:eastAsia="Times New Roman" w:hAnsi="Open Sans" w:cs="Arial"/>
          <w:color w:val="5A5D60"/>
          <w:sz w:val="21"/>
          <w:szCs w:val="21"/>
          <w:lang w:eastAsia="pl-PL"/>
        </w:rPr>
        <w:br/>
        <w:t>E - Połączenie głowicy z elektroniką zewnętrzną</w:t>
      </w:r>
    </w:p>
    <w:p w14:paraId="11AAB7EB" w14:textId="2E4C63FA" w:rsidR="006137D7" w:rsidRPr="006137D7" w:rsidRDefault="006137D7" w:rsidP="006137D7">
      <w:pPr>
        <w:shd w:val="clear" w:color="auto" w:fill="FFFFFF"/>
        <w:spacing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lastRenderedPageBreak/>
        <w:drawing>
          <wp:inline distT="0" distB="0" distL="0" distR="0" wp14:anchorId="6D562E0F" wp14:editId="64D72FA9">
            <wp:extent cx="5760720" cy="3844925"/>
            <wp:effectExtent l="0" t="0" r="0" b="3175"/>
            <wp:docPr id="7" name="Obraz 7" descr="Głowica dysku twardego. Budowa dysku twardego">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łowica dysku twardego. Budowa dysku twardego">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844925"/>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Głowica dysku twardego</w:t>
      </w:r>
    </w:p>
    <w:p w14:paraId="5D5E7EF2" w14:textId="6D184D32" w:rsidR="006137D7" w:rsidRPr="006137D7" w:rsidRDefault="006137D7" w:rsidP="006137D7">
      <w:pPr>
        <w:shd w:val="clear" w:color="auto" w:fill="FFFFFF"/>
        <w:spacing w:after="0"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drawing>
          <wp:inline distT="0" distB="0" distL="0" distR="0" wp14:anchorId="1E31F1E8" wp14:editId="50F1F386">
            <wp:extent cx="4762500" cy="3169920"/>
            <wp:effectExtent l="0" t="0" r="0" b="0"/>
            <wp:docPr id="6" name="Obraz 6" descr="Głowica dysku twardego, budowa dysku twardego">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łowica dysku twardego, budowa dysku twardego">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2500" cy="3169920"/>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Głowica dysku twardego</w:t>
      </w:r>
    </w:p>
    <w:p w14:paraId="0D38FC2F" w14:textId="484A0E55" w:rsidR="006137D7" w:rsidRPr="006137D7" w:rsidRDefault="006137D7" w:rsidP="006137D7">
      <w:pPr>
        <w:shd w:val="clear" w:color="auto" w:fill="FFFFFF"/>
        <w:spacing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lastRenderedPageBreak/>
        <w:drawing>
          <wp:inline distT="0" distB="0" distL="0" distR="0" wp14:anchorId="7D1A1FE1" wp14:editId="1326885D">
            <wp:extent cx="4762500" cy="3169920"/>
            <wp:effectExtent l="0" t="0" r="0" b="0"/>
            <wp:docPr id="5" name="Obraz 5" descr="Głowica dysku twardego, budowa dysku twardego">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łowica dysku twardego, budowa dysku twardego">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62500" cy="3169920"/>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Głowica dysku twardego</w:t>
      </w:r>
    </w:p>
    <w:p w14:paraId="5E2F4AA0" w14:textId="77777777" w:rsidR="006137D7" w:rsidRPr="006137D7" w:rsidRDefault="006137D7" w:rsidP="006137D7">
      <w:pPr>
        <w:shd w:val="clear" w:color="auto" w:fill="FFFFFF"/>
        <w:spacing w:before="214" w:after="214" w:line="300" w:lineRule="atLeast"/>
        <w:outlineLvl w:val="2"/>
        <w:rPr>
          <w:rFonts w:ascii="Open Sans" w:eastAsia="Times New Roman" w:hAnsi="Open Sans" w:cs="Arial"/>
          <w:color w:val="313539"/>
          <w:sz w:val="27"/>
          <w:szCs w:val="27"/>
          <w:lang w:eastAsia="pl-PL"/>
        </w:rPr>
      </w:pPr>
      <w:r w:rsidRPr="006137D7">
        <w:rPr>
          <w:rFonts w:ascii="Open Sans" w:eastAsia="Times New Roman" w:hAnsi="Open Sans" w:cs="Arial"/>
          <w:b/>
          <w:bCs/>
          <w:color w:val="313539"/>
          <w:sz w:val="27"/>
          <w:szCs w:val="27"/>
          <w:lang w:eastAsia="pl-PL"/>
        </w:rPr>
        <w:t>Elektronika dysku twardego</w:t>
      </w:r>
    </w:p>
    <w:p w14:paraId="574EB4C4"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 xml:space="preserve">Zewnątrz każdego dysku znajduje się zintegrowana elektronika, PCB (ang. </w:t>
      </w:r>
      <w:proofErr w:type="spellStart"/>
      <w:r w:rsidRPr="006137D7">
        <w:rPr>
          <w:rFonts w:ascii="Open Sans" w:eastAsia="Times New Roman" w:hAnsi="Open Sans" w:cs="Arial"/>
          <w:color w:val="5A5D60"/>
          <w:sz w:val="21"/>
          <w:szCs w:val="21"/>
          <w:lang w:eastAsia="pl-PL"/>
        </w:rPr>
        <w:t>Printed</w:t>
      </w:r>
      <w:proofErr w:type="spellEnd"/>
      <w:r w:rsidRPr="006137D7">
        <w:rPr>
          <w:rFonts w:ascii="Open Sans" w:eastAsia="Times New Roman" w:hAnsi="Open Sans" w:cs="Arial"/>
          <w:color w:val="5A5D60"/>
          <w:sz w:val="21"/>
          <w:szCs w:val="21"/>
          <w:lang w:eastAsia="pl-PL"/>
        </w:rPr>
        <w:t xml:space="preserve"> </w:t>
      </w:r>
      <w:proofErr w:type="spellStart"/>
      <w:r w:rsidRPr="006137D7">
        <w:rPr>
          <w:rFonts w:ascii="Open Sans" w:eastAsia="Times New Roman" w:hAnsi="Open Sans" w:cs="Arial"/>
          <w:color w:val="5A5D60"/>
          <w:sz w:val="21"/>
          <w:szCs w:val="21"/>
          <w:lang w:eastAsia="pl-PL"/>
        </w:rPr>
        <w:t>Circuit</w:t>
      </w:r>
      <w:proofErr w:type="spellEnd"/>
      <w:r w:rsidRPr="006137D7">
        <w:rPr>
          <w:rFonts w:ascii="Open Sans" w:eastAsia="Times New Roman" w:hAnsi="Open Sans" w:cs="Arial"/>
          <w:color w:val="5A5D60"/>
          <w:sz w:val="21"/>
          <w:szCs w:val="21"/>
          <w:lang w:eastAsia="pl-PL"/>
        </w:rPr>
        <w:t xml:space="preserve"> Board), która kontroluje ruchem ramion głowic, obrotami talerzy, oraz przygotowuje odczyty i zapisy na rozkaz kontrolera dysku.</w:t>
      </w:r>
    </w:p>
    <w:p w14:paraId="0179987A" w14:textId="7ABF0840" w:rsidR="006137D7" w:rsidRPr="006137D7" w:rsidRDefault="006137D7" w:rsidP="006137D7">
      <w:pPr>
        <w:shd w:val="clear" w:color="auto" w:fill="FFFFFF"/>
        <w:spacing w:after="0"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drawing>
          <wp:inline distT="0" distB="0" distL="0" distR="0" wp14:anchorId="6E45E954" wp14:editId="7A6E7658">
            <wp:extent cx="5760720" cy="3844925"/>
            <wp:effectExtent l="0" t="0" r="0" b="3175"/>
            <wp:docPr id="4" name="Obraz 4" descr="Elementy i podzespoły występujące na elektronice dysku twardego. Budowa dysku twardego">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lementy i podzespoły występujące na elektronice dysku twardego. Budowa dysku twardego">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3844925"/>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Elementy występujące na elektronice dysku twardego</w:t>
      </w:r>
    </w:p>
    <w:p w14:paraId="30DB288F"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Elektronika składa się z kilku podstawowych bloków:</w:t>
      </w:r>
    </w:p>
    <w:p w14:paraId="62AFBE2E"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lastRenderedPageBreak/>
        <w:t>1 – procesor sygnałowy MCU,</w:t>
      </w:r>
      <w:r w:rsidRPr="006137D7">
        <w:rPr>
          <w:rFonts w:ascii="Open Sans" w:eastAsia="Times New Roman" w:hAnsi="Open Sans" w:cs="Arial"/>
          <w:color w:val="5A5D60"/>
          <w:sz w:val="21"/>
          <w:szCs w:val="21"/>
          <w:lang w:eastAsia="pl-PL"/>
        </w:rPr>
        <w:br/>
        <w:t>2 - kontroler silnika VCM,</w:t>
      </w:r>
      <w:r w:rsidRPr="006137D7">
        <w:rPr>
          <w:rFonts w:ascii="Open Sans" w:eastAsia="Times New Roman" w:hAnsi="Open Sans" w:cs="Arial"/>
          <w:color w:val="5A5D60"/>
          <w:sz w:val="21"/>
          <w:szCs w:val="21"/>
          <w:lang w:eastAsia="pl-PL"/>
        </w:rPr>
        <w:br/>
        <w:t>3 – chip z pamięcią ROM - zawierającej oprogramowanie proceduralne,</w:t>
      </w:r>
      <w:r w:rsidRPr="006137D7">
        <w:rPr>
          <w:rFonts w:ascii="Open Sans" w:eastAsia="Times New Roman" w:hAnsi="Open Sans" w:cs="Arial"/>
          <w:color w:val="5A5D60"/>
          <w:sz w:val="21"/>
          <w:szCs w:val="21"/>
          <w:lang w:eastAsia="pl-PL"/>
        </w:rPr>
        <w:br/>
        <w:t>4 - pamięć podręczna RAM - buforująca zapis i odczyt,</w:t>
      </w:r>
      <w:r w:rsidRPr="006137D7">
        <w:rPr>
          <w:rFonts w:ascii="Open Sans" w:eastAsia="Times New Roman" w:hAnsi="Open Sans" w:cs="Arial"/>
          <w:color w:val="5A5D60"/>
          <w:sz w:val="21"/>
          <w:szCs w:val="21"/>
          <w:lang w:eastAsia="pl-PL"/>
        </w:rPr>
        <w:br/>
        <w:t>5 – czujnik wstrząsów,</w:t>
      </w:r>
      <w:r w:rsidRPr="006137D7">
        <w:rPr>
          <w:rFonts w:ascii="Open Sans" w:eastAsia="Times New Roman" w:hAnsi="Open Sans" w:cs="Arial"/>
          <w:color w:val="5A5D60"/>
          <w:sz w:val="21"/>
          <w:szCs w:val="21"/>
          <w:lang w:eastAsia="pl-PL"/>
        </w:rPr>
        <w:br/>
        <w:t>6 – diody zabezpieczające przez przepięciem,</w:t>
      </w:r>
      <w:r w:rsidRPr="006137D7">
        <w:rPr>
          <w:rFonts w:ascii="Open Sans" w:eastAsia="Times New Roman" w:hAnsi="Open Sans" w:cs="Arial"/>
          <w:color w:val="5A5D60"/>
          <w:sz w:val="21"/>
          <w:szCs w:val="21"/>
          <w:lang w:eastAsia="pl-PL"/>
        </w:rPr>
        <w:br/>
        <w:t>7 - interfejs sygnałowy - np. ATA, SATA,</w:t>
      </w:r>
      <w:r w:rsidRPr="006137D7">
        <w:rPr>
          <w:rFonts w:ascii="Open Sans" w:eastAsia="Times New Roman" w:hAnsi="Open Sans" w:cs="Arial"/>
          <w:color w:val="5A5D60"/>
          <w:sz w:val="21"/>
          <w:szCs w:val="21"/>
          <w:lang w:eastAsia="pl-PL"/>
        </w:rPr>
        <w:br/>
        <w:t>8 - styki łączące elektronikę z głowicą i silnikiem.</w:t>
      </w:r>
    </w:p>
    <w:p w14:paraId="0B1FD3F4"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Kontroler MCU</w:t>
      </w:r>
    </w:p>
    <w:p w14:paraId="5F12DC5B"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Sercem elektroniki jest największy chip znajdujący się zwykle po środku zwanym Micro Controller Unit lub MCU</w:t>
      </w:r>
      <w:r w:rsidRPr="006137D7">
        <w:rPr>
          <w:rFonts w:ascii="Open Sans" w:eastAsia="Times New Roman" w:hAnsi="Open Sans" w:cs="Arial"/>
          <w:b/>
          <w:bCs/>
          <w:color w:val="FF0000"/>
          <w:sz w:val="21"/>
          <w:szCs w:val="21"/>
          <w:lang w:eastAsia="pl-PL"/>
        </w:rPr>
        <w:t> (1)</w:t>
      </w:r>
      <w:r w:rsidRPr="006137D7">
        <w:rPr>
          <w:rFonts w:ascii="Open Sans" w:eastAsia="Times New Roman" w:hAnsi="Open Sans" w:cs="Arial"/>
          <w:color w:val="5A5D60"/>
          <w:sz w:val="21"/>
          <w:szCs w:val="21"/>
          <w:lang w:eastAsia="pl-PL"/>
        </w:rPr>
        <w:t>. Procesor ten podczas operacji odczytu informacji przez głowice przetwarza sygnały analogowe na informacje cyfrowe i koduje informacje cyfrowe na sygnały analogowe podczas zapisu danych przez głowice.  MCU kontroluje wszystko na PCB i przesyła dane przez interfejs np. SATA, ATA czy SAS.</w:t>
      </w:r>
    </w:p>
    <w:p w14:paraId="719C690B"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Chip ROM</w:t>
      </w:r>
    </w:p>
    <w:p w14:paraId="1876D0F8"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Chip z pamięcią ROM (ang. Flash)</w:t>
      </w:r>
      <w:r w:rsidRPr="006137D7">
        <w:rPr>
          <w:rFonts w:ascii="Open Sans" w:eastAsia="Times New Roman" w:hAnsi="Open Sans" w:cs="Arial"/>
          <w:b/>
          <w:bCs/>
          <w:color w:val="FF0000"/>
          <w:sz w:val="21"/>
          <w:szCs w:val="21"/>
          <w:lang w:eastAsia="pl-PL"/>
        </w:rPr>
        <w:t> (3)</w:t>
      </w:r>
      <w:r w:rsidRPr="006137D7">
        <w:rPr>
          <w:rFonts w:ascii="Open Sans" w:eastAsia="Times New Roman" w:hAnsi="Open Sans" w:cs="Arial"/>
          <w:color w:val="5A5D60"/>
          <w:sz w:val="21"/>
          <w:szCs w:val="21"/>
          <w:lang w:eastAsia="pl-PL"/>
        </w:rPr>
        <w:t xml:space="preserve">- przechowuje część oprogramowania </w:t>
      </w:r>
      <w:proofErr w:type="spellStart"/>
      <w:r w:rsidRPr="006137D7">
        <w:rPr>
          <w:rFonts w:ascii="Open Sans" w:eastAsia="Times New Roman" w:hAnsi="Open Sans" w:cs="Arial"/>
          <w:color w:val="5A5D60"/>
          <w:sz w:val="21"/>
          <w:szCs w:val="21"/>
          <w:lang w:eastAsia="pl-PL"/>
        </w:rPr>
        <w:t>firmware</w:t>
      </w:r>
      <w:proofErr w:type="spellEnd"/>
      <w:r w:rsidRPr="006137D7">
        <w:rPr>
          <w:rFonts w:ascii="Open Sans" w:eastAsia="Times New Roman" w:hAnsi="Open Sans" w:cs="Arial"/>
          <w:color w:val="5A5D60"/>
          <w:sz w:val="21"/>
          <w:szCs w:val="21"/>
          <w:lang w:eastAsia="pl-PL"/>
        </w:rPr>
        <w:t xml:space="preserve">. Po podłączeniu zasilania do dysku twardego układ MCU wczytuje zawartość pamięci </w:t>
      </w:r>
      <w:proofErr w:type="spellStart"/>
      <w:r w:rsidRPr="006137D7">
        <w:rPr>
          <w:rFonts w:ascii="Open Sans" w:eastAsia="Times New Roman" w:hAnsi="Open Sans" w:cs="Arial"/>
          <w:color w:val="5A5D60"/>
          <w:sz w:val="21"/>
          <w:szCs w:val="21"/>
          <w:lang w:eastAsia="pl-PL"/>
        </w:rPr>
        <w:t>flash</w:t>
      </w:r>
      <w:proofErr w:type="spellEnd"/>
      <w:r w:rsidRPr="006137D7">
        <w:rPr>
          <w:rFonts w:ascii="Open Sans" w:eastAsia="Times New Roman" w:hAnsi="Open Sans" w:cs="Arial"/>
          <w:color w:val="5A5D60"/>
          <w:sz w:val="21"/>
          <w:szCs w:val="21"/>
          <w:lang w:eastAsia="pl-PL"/>
        </w:rPr>
        <w:t xml:space="preserve"> do pamięci i uruchamia kod. Bez takiego kodu napęd nawet się nie rozpędzi. Czasami w elektronikach PCB nie ma oddzielnego chipa ROM i wtedy zawartość ROM umieszczoną jest wewnątrz MCU.</w:t>
      </w:r>
    </w:p>
    <w:p w14:paraId="213B8B3E" w14:textId="0FB4CC96" w:rsidR="006137D7" w:rsidRPr="006137D7" w:rsidRDefault="006137D7" w:rsidP="006137D7">
      <w:pPr>
        <w:shd w:val="clear" w:color="auto" w:fill="FFFFFF"/>
        <w:spacing w:after="0"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drawing>
          <wp:inline distT="0" distB="0" distL="0" distR="0" wp14:anchorId="0B153F9E" wp14:editId="3E66FAEB">
            <wp:extent cx="5760720" cy="3844925"/>
            <wp:effectExtent l="0" t="0" r="0" b="3175"/>
            <wp:docPr id="3" name="Obraz 3" descr="Elektronika dysku wraz z zintegrowaną pamięcią ROM w kontrolerze MCU. Budowa dysku twardego HDD">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lektronika dysku wraz z zintegrowaną pamięcią ROM w kontrolerze MCU. Budowa dysku twardego HDD">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3844925"/>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Elektronika dysku wraz z zintegrowaną pamięcią ROM w kontrolerze MCU</w:t>
      </w:r>
    </w:p>
    <w:p w14:paraId="04599880"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lastRenderedPageBreak/>
        <w:t>Kontroler silnika</w:t>
      </w:r>
    </w:p>
    <w:p w14:paraId="7C3C2B35"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Następnym układem jest kontroler silnika lub kontroler VCM</w:t>
      </w:r>
      <w:r w:rsidRPr="006137D7">
        <w:rPr>
          <w:rFonts w:ascii="Open Sans" w:eastAsia="Times New Roman" w:hAnsi="Open Sans" w:cs="Arial"/>
          <w:b/>
          <w:bCs/>
          <w:color w:val="FF0000"/>
          <w:sz w:val="21"/>
          <w:szCs w:val="21"/>
          <w:lang w:eastAsia="pl-PL"/>
        </w:rPr>
        <w:t> (2)</w:t>
      </w:r>
      <w:r w:rsidRPr="006137D7">
        <w:rPr>
          <w:rFonts w:ascii="Open Sans" w:eastAsia="Times New Roman" w:hAnsi="Open Sans" w:cs="Arial"/>
          <w:color w:val="5A5D60"/>
          <w:sz w:val="21"/>
          <w:szCs w:val="21"/>
          <w:lang w:eastAsia="pl-PL"/>
        </w:rPr>
        <w:t>. Ten układ jest najbardziej energochłonnym chipem na PCB. Kontroluje obroty silnika i ruchy głowic. Rdzeń regulatora VCM może wytrzymać temperaturę roboczą 100stC.</w:t>
      </w:r>
    </w:p>
    <w:p w14:paraId="2B527FC0"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Pamięć podręczna</w:t>
      </w:r>
    </w:p>
    <w:p w14:paraId="16FBA705"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Chip zawierający pamięć podręczną DDR SDRAM dysku twardego buforujący zapis i odczyt</w:t>
      </w:r>
      <w:r w:rsidRPr="006137D7">
        <w:rPr>
          <w:rFonts w:ascii="Open Sans" w:eastAsia="Times New Roman" w:hAnsi="Open Sans" w:cs="Arial"/>
          <w:b/>
          <w:bCs/>
          <w:color w:val="FF0000"/>
          <w:sz w:val="21"/>
          <w:szCs w:val="21"/>
          <w:lang w:eastAsia="pl-PL"/>
        </w:rPr>
        <w:t> (4)</w:t>
      </w:r>
      <w:r w:rsidRPr="006137D7">
        <w:rPr>
          <w:rFonts w:ascii="Open Sans" w:eastAsia="Times New Roman" w:hAnsi="Open Sans" w:cs="Arial"/>
          <w:color w:val="5A5D60"/>
          <w:sz w:val="21"/>
          <w:szCs w:val="21"/>
          <w:lang w:eastAsia="pl-PL"/>
        </w:rPr>
        <w:t>.</w:t>
      </w:r>
    </w:p>
    <w:p w14:paraId="4F431C1E"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Diody TVS</w:t>
      </w:r>
    </w:p>
    <w:p w14:paraId="5C9A98AB"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 xml:space="preserve">Kolejnym ważnym elementem występującym na przykładowej elektronice są podzespoły zabezpieczające o nazwie dioda </w:t>
      </w:r>
      <w:proofErr w:type="spellStart"/>
      <w:r w:rsidRPr="006137D7">
        <w:rPr>
          <w:rFonts w:ascii="Open Sans" w:eastAsia="Times New Roman" w:hAnsi="Open Sans" w:cs="Arial"/>
          <w:color w:val="5A5D60"/>
          <w:sz w:val="21"/>
          <w:szCs w:val="21"/>
          <w:lang w:eastAsia="pl-PL"/>
        </w:rPr>
        <w:t>Transient</w:t>
      </w:r>
      <w:proofErr w:type="spellEnd"/>
      <w:r w:rsidRPr="006137D7">
        <w:rPr>
          <w:rFonts w:ascii="Open Sans" w:eastAsia="Times New Roman" w:hAnsi="Open Sans" w:cs="Arial"/>
          <w:color w:val="5A5D60"/>
          <w:sz w:val="21"/>
          <w:szCs w:val="21"/>
          <w:lang w:eastAsia="pl-PL"/>
        </w:rPr>
        <w:t xml:space="preserve"> </w:t>
      </w:r>
      <w:proofErr w:type="spellStart"/>
      <w:r w:rsidRPr="006137D7">
        <w:rPr>
          <w:rFonts w:ascii="Open Sans" w:eastAsia="Times New Roman" w:hAnsi="Open Sans" w:cs="Arial"/>
          <w:color w:val="5A5D60"/>
          <w:sz w:val="21"/>
          <w:szCs w:val="21"/>
          <w:lang w:eastAsia="pl-PL"/>
        </w:rPr>
        <w:t>Voltage</w:t>
      </w:r>
      <w:proofErr w:type="spellEnd"/>
      <w:r w:rsidRPr="006137D7">
        <w:rPr>
          <w:rFonts w:ascii="Open Sans" w:eastAsia="Times New Roman" w:hAnsi="Open Sans" w:cs="Arial"/>
          <w:color w:val="5A5D60"/>
          <w:sz w:val="21"/>
          <w:szCs w:val="21"/>
          <w:lang w:eastAsia="pl-PL"/>
        </w:rPr>
        <w:t xml:space="preserve"> </w:t>
      </w:r>
      <w:proofErr w:type="spellStart"/>
      <w:r w:rsidRPr="006137D7">
        <w:rPr>
          <w:rFonts w:ascii="Open Sans" w:eastAsia="Times New Roman" w:hAnsi="Open Sans" w:cs="Arial"/>
          <w:color w:val="5A5D60"/>
          <w:sz w:val="21"/>
          <w:szCs w:val="21"/>
          <w:lang w:eastAsia="pl-PL"/>
        </w:rPr>
        <w:t>Suppression</w:t>
      </w:r>
      <w:proofErr w:type="spellEnd"/>
      <w:r w:rsidRPr="006137D7">
        <w:rPr>
          <w:rFonts w:ascii="Open Sans" w:eastAsia="Times New Roman" w:hAnsi="Open Sans" w:cs="Arial"/>
          <w:color w:val="5A5D60"/>
          <w:sz w:val="21"/>
          <w:szCs w:val="21"/>
          <w:lang w:eastAsia="pl-PL"/>
        </w:rPr>
        <w:t xml:space="preserve">  lub dioda TVS </w:t>
      </w:r>
      <w:r w:rsidRPr="006137D7">
        <w:rPr>
          <w:rFonts w:ascii="Open Sans" w:eastAsia="Times New Roman" w:hAnsi="Open Sans" w:cs="Arial"/>
          <w:b/>
          <w:bCs/>
          <w:color w:val="FF0000"/>
          <w:sz w:val="21"/>
          <w:szCs w:val="21"/>
          <w:lang w:eastAsia="pl-PL"/>
        </w:rPr>
        <w:t>(6)</w:t>
      </w:r>
      <w:r w:rsidRPr="006137D7">
        <w:rPr>
          <w:rFonts w:ascii="Open Sans" w:eastAsia="Times New Roman" w:hAnsi="Open Sans" w:cs="Arial"/>
          <w:color w:val="5A5D60"/>
          <w:sz w:val="21"/>
          <w:szCs w:val="21"/>
          <w:lang w:eastAsia="pl-PL"/>
        </w:rPr>
        <w:t>. Diody te chronią PCB przed skokami napięcia pochodzącymi z zewnętrznego źródła zasilania. Gdy dioda TVS wykryje wzrost napięcia, sama się przepala i tworzy zwarcie między złączem zasilania a masą. Na tej płytce drukowanej znajdują się dwie diody TVS zapewniające ochronę 5V i 12V.</w:t>
      </w:r>
    </w:p>
    <w:p w14:paraId="31DFB5EF"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Czujniki wstrząsów</w:t>
      </w:r>
    </w:p>
    <w:p w14:paraId="6E53552F"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 xml:space="preserve">Innym elementem który występuje na elektronice dysku twardego jest czujnik wstrząsów (ang. </w:t>
      </w:r>
      <w:proofErr w:type="spellStart"/>
      <w:r w:rsidRPr="006137D7">
        <w:rPr>
          <w:rFonts w:ascii="Open Sans" w:eastAsia="Times New Roman" w:hAnsi="Open Sans" w:cs="Arial"/>
          <w:color w:val="5A5D60"/>
          <w:sz w:val="21"/>
          <w:szCs w:val="21"/>
          <w:lang w:eastAsia="pl-PL"/>
        </w:rPr>
        <w:t>Shock</w:t>
      </w:r>
      <w:proofErr w:type="spellEnd"/>
      <w:r w:rsidRPr="006137D7">
        <w:rPr>
          <w:rFonts w:ascii="Open Sans" w:eastAsia="Times New Roman" w:hAnsi="Open Sans" w:cs="Arial"/>
          <w:color w:val="5A5D60"/>
          <w:sz w:val="21"/>
          <w:szCs w:val="21"/>
          <w:lang w:eastAsia="pl-PL"/>
        </w:rPr>
        <w:t xml:space="preserve"> sensor) </w:t>
      </w:r>
      <w:r w:rsidRPr="006137D7">
        <w:rPr>
          <w:rFonts w:ascii="Open Sans" w:eastAsia="Times New Roman" w:hAnsi="Open Sans" w:cs="Arial"/>
          <w:b/>
          <w:bCs/>
          <w:color w:val="FF0000"/>
          <w:sz w:val="21"/>
          <w:szCs w:val="21"/>
          <w:lang w:eastAsia="pl-PL"/>
        </w:rPr>
        <w:t>(5)</w:t>
      </w:r>
      <w:r w:rsidRPr="006137D7">
        <w:rPr>
          <w:rFonts w:ascii="Open Sans" w:eastAsia="Times New Roman" w:hAnsi="Open Sans" w:cs="Arial"/>
          <w:color w:val="5A5D60"/>
          <w:sz w:val="21"/>
          <w:szCs w:val="21"/>
          <w:lang w:eastAsia="pl-PL"/>
        </w:rPr>
        <w:t>, który wykrywa nadmierne wstrząsy nośnika i wysyła sygnał do kontrolera VCM. Kontroler VCM natychmiast parkuje poruszające się głowice, a czasami wyłącza silnik obracający talerze. Teoretycznie czujnik wstrząsów chroni nośnik przed uszkodzeniami powstałymi przez wstrząsy lub uderzenia ale system ten nie uchroni upuszczonego dysku.</w:t>
      </w:r>
    </w:p>
    <w:p w14:paraId="0DF7D13B"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Styki</w:t>
      </w:r>
    </w:p>
    <w:p w14:paraId="7722804C" w14:textId="77777777" w:rsidR="006137D7" w:rsidRPr="006137D7" w:rsidRDefault="006137D7" w:rsidP="006137D7">
      <w:pPr>
        <w:shd w:val="clear" w:color="auto" w:fill="FFFFFF"/>
        <w:spacing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Na obudowie dysku widoczne są styki łączące elektronikę dysku z silnikiem i głowicą </w:t>
      </w:r>
      <w:r w:rsidRPr="006137D7">
        <w:rPr>
          <w:rFonts w:ascii="Open Sans" w:eastAsia="Times New Roman" w:hAnsi="Open Sans" w:cs="Arial"/>
          <w:b/>
          <w:bCs/>
          <w:color w:val="FF0000"/>
          <w:sz w:val="21"/>
          <w:szCs w:val="21"/>
          <w:lang w:eastAsia="pl-PL"/>
        </w:rPr>
        <w:t>(8)</w:t>
      </w:r>
      <w:r w:rsidRPr="006137D7">
        <w:rPr>
          <w:rFonts w:ascii="Open Sans" w:eastAsia="Times New Roman" w:hAnsi="Open Sans" w:cs="Arial"/>
          <w:color w:val="5A5D60"/>
          <w:sz w:val="21"/>
          <w:szCs w:val="21"/>
          <w:lang w:eastAsia="pl-PL"/>
        </w:rPr>
        <w:t>.</w:t>
      </w:r>
    </w:p>
    <w:p w14:paraId="01A0E8D6" w14:textId="4FFD6CAA" w:rsidR="006137D7" w:rsidRPr="006137D7" w:rsidRDefault="006137D7" w:rsidP="006137D7">
      <w:pPr>
        <w:shd w:val="clear" w:color="auto" w:fill="FFFFFF"/>
        <w:spacing w:after="0"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lastRenderedPageBreak/>
        <w:drawing>
          <wp:inline distT="0" distB="0" distL="0" distR="0" wp14:anchorId="49364CDE" wp14:editId="17D48BA1">
            <wp:extent cx="4762500" cy="3169920"/>
            <wp:effectExtent l="0" t="0" r="0" b="0"/>
            <wp:docPr id="2" name="Obraz 2" descr="Obudowa dysku pod elektroniką zewnętrzną. Budowa dysku twardego">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budowa dysku pod elektroniką zewnętrzną. Budowa dysku twardego">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62500" cy="3169920"/>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Obudowa dysku pod elektroniką zewnętrzną</w:t>
      </w:r>
      <w:r w:rsidRPr="006137D7">
        <w:rPr>
          <w:rFonts w:ascii="Arial" w:eastAsia="Times New Roman" w:hAnsi="Arial" w:cs="Arial"/>
          <w:color w:val="5A5D60"/>
          <w:sz w:val="21"/>
          <w:szCs w:val="21"/>
          <w:lang w:eastAsia="pl-PL"/>
        </w:rPr>
        <w:br/>
        <w:t>A - Styk łączący elektronikę zewnętrzną z silnikiem</w:t>
      </w:r>
      <w:r w:rsidRPr="006137D7">
        <w:rPr>
          <w:rFonts w:ascii="Arial" w:eastAsia="Times New Roman" w:hAnsi="Arial" w:cs="Arial"/>
          <w:color w:val="5A5D60"/>
          <w:sz w:val="21"/>
          <w:szCs w:val="21"/>
          <w:lang w:eastAsia="pl-PL"/>
        </w:rPr>
        <w:br/>
        <w:t>B - Styk łączący elektronikę zewnętrzną z głowicą</w:t>
      </w:r>
      <w:r w:rsidRPr="006137D7">
        <w:rPr>
          <w:rFonts w:ascii="Arial" w:eastAsia="Times New Roman" w:hAnsi="Arial" w:cs="Arial"/>
          <w:color w:val="5A5D60"/>
          <w:sz w:val="21"/>
          <w:szCs w:val="21"/>
          <w:lang w:eastAsia="pl-PL"/>
        </w:rPr>
        <w:br/>
        <w:t>C - Otwór wentylacyjny</w:t>
      </w:r>
    </w:p>
    <w:p w14:paraId="15110BB9" w14:textId="387CE1BC" w:rsidR="006137D7" w:rsidRPr="006137D7" w:rsidRDefault="006137D7" w:rsidP="006137D7">
      <w:pPr>
        <w:shd w:val="clear" w:color="auto" w:fill="FFFFFF"/>
        <w:spacing w:line="240" w:lineRule="auto"/>
        <w:rPr>
          <w:rFonts w:ascii="Arial" w:eastAsia="Times New Roman" w:hAnsi="Arial" w:cs="Arial"/>
          <w:color w:val="5A5D60"/>
          <w:sz w:val="21"/>
          <w:szCs w:val="21"/>
          <w:lang w:eastAsia="pl-PL"/>
        </w:rPr>
      </w:pPr>
      <w:r w:rsidRPr="006137D7">
        <w:rPr>
          <w:rFonts w:ascii="Arial" w:eastAsia="Times New Roman" w:hAnsi="Arial" w:cs="Arial"/>
          <w:noProof/>
          <w:color w:val="0896FE"/>
          <w:sz w:val="21"/>
          <w:szCs w:val="21"/>
          <w:lang w:eastAsia="pl-PL"/>
        </w:rPr>
        <w:drawing>
          <wp:inline distT="0" distB="0" distL="0" distR="0" wp14:anchorId="432FAA87" wp14:editId="02A96B0F">
            <wp:extent cx="4762500" cy="3169920"/>
            <wp:effectExtent l="0" t="0" r="0" b="0"/>
            <wp:docPr id="1" name="Obraz 1" descr="Styk łączący głowicę z elektroniką zewnętrzną. Budowa dysku twardego">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yk łączący głowicę z elektroniką zewnętrzną. Budowa dysku twardego">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62500" cy="3169920"/>
                    </a:xfrm>
                    <a:prstGeom prst="rect">
                      <a:avLst/>
                    </a:prstGeom>
                    <a:noFill/>
                    <a:ln>
                      <a:noFill/>
                    </a:ln>
                  </pic:spPr>
                </pic:pic>
              </a:graphicData>
            </a:graphic>
          </wp:inline>
        </w:drawing>
      </w:r>
      <w:r w:rsidRPr="006137D7">
        <w:rPr>
          <w:rFonts w:ascii="Arial" w:eastAsia="Times New Roman" w:hAnsi="Arial" w:cs="Arial"/>
          <w:color w:val="5A5D60"/>
          <w:sz w:val="21"/>
          <w:szCs w:val="21"/>
          <w:lang w:eastAsia="pl-PL"/>
        </w:rPr>
        <w:t>Styk łączący głowicę z elektroniką zewnętrzną</w:t>
      </w:r>
    </w:p>
    <w:p w14:paraId="49FB719A"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 xml:space="preserve">Dyski twarde różnią się między sobą wielkością, pojemnością, prędkością obrotową oraz zastosowanym interfejsem sygnałowym. We współczesnych dyskach twardych prędkości obracania talerzy mieszczą się w granicach 4200 – 15000 </w:t>
      </w:r>
      <w:proofErr w:type="spellStart"/>
      <w:r w:rsidRPr="006137D7">
        <w:rPr>
          <w:rFonts w:ascii="Open Sans" w:eastAsia="Times New Roman" w:hAnsi="Open Sans" w:cs="Arial"/>
          <w:color w:val="5A5D60"/>
          <w:sz w:val="21"/>
          <w:szCs w:val="21"/>
          <w:lang w:eastAsia="pl-PL"/>
        </w:rPr>
        <w:t>obr</w:t>
      </w:r>
      <w:proofErr w:type="spellEnd"/>
      <w:r w:rsidRPr="006137D7">
        <w:rPr>
          <w:rFonts w:ascii="Open Sans" w:eastAsia="Times New Roman" w:hAnsi="Open Sans" w:cs="Arial"/>
          <w:color w:val="5A5D60"/>
          <w:sz w:val="21"/>
          <w:szCs w:val="21"/>
          <w:lang w:eastAsia="pl-PL"/>
        </w:rPr>
        <w:t xml:space="preserve">./min.. Powszechnie stosowane są prędkości 5400 i 7200 </w:t>
      </w:r>
      <w:proofErr w:type="spellStart"/>
      <w:r w:rsidRPr="006137D7">
        <w:rPr>
          <w:rFonts w:ascii="Open Sans" w:eastAsia="Times New Roman" w:hAnsi="Open Sans" w:cs="Arial"/>
          <w:color w:val="5A5D60"/>
          <w:sz w:val="21"/>
          <w:szCs w:val="21"/>
          <w:lang w:eastAsia="pl-PL"/>
        </w:rPr>
        <w:t>obr</w:t>
      </w:r>
      <w:proofErr w:type="spellEnd"/>
      <w:r w:rsidRPr="006137D7">
        <w:rPr>
          <w:rFonts w:ascii="Open Sans" w:eastAsia="Times New Roman" w:hAnsi="Open Sans" w:cs="Arial"/>
          <w:color w:val="5A5D60"/>
          <w:sz w:val="21"/>
          <w:szCs w:val="21"/>
          <w:lang w:eastAsia="pl-PL"/>
        </w:rPr>
        <w:t xml:space="preserve">/min. Wyższe prędkości obrotowe 10.000 czy 15.000 </w:t>
      </w:r>
      <w:proofErr w:type="spellStart"/>
      <w:r w:rsidRPr="006137D7">
        <w:rPr>
          <w:rFonts w:ascii="Open Sans" w:eastAsia="Times New Roman" w:hAnsi="Open Sans" w:cs="Arial"/>
          <w:color w:val="5A5D60"/>
          <w:sz w:val="21"/>
          <w:szCs w:val="21"/>
          <w:lang w:eastAsia="pl-PL"/>
        </w:rPr>
        <w:t>obr</w:t>
      </w:r>
      <w:proofErr w:type="spellEnd"/>
      <w:r w:rsidRPr="006137D7">
        <w:rPr>
          <w:rFonts w:ascii="Open Sans" w:eastAsia="Times New Roman" w:hAnsi="Open Sans" w:cs="Arial"/>
          <w:color w:val="5A5D60"/>
          <w:sz w:val="21"/>
          <w:szCs w:val="21"/>
          <w:lang w:eastAsia="pl-PL"/>
        </w:rPr>
        <w:t>/min stosowane są głownie w wydajnych dyskach używanych w serwerach.</w:t>
      </w:r>
    </w:p>
    <w:p w14:paraId="4E420B88" w14:textId="77777777" w:rsidR="006137D7" w:rsidRPr="006137D7" w:rsidRDefault="006137D7" w:rsidP="006137D7">
      <w:pPr>
        <w:shd w:val="clear" w:color="auto" w:fill="FFFFFF"/>
        <w:spacing w:before="214" w:after="214" w:line="375" w:lineRule="atLeast"/>
        <w:outlineLvl w:val="4"/>
        <w:rPr>
          <w:rFonts w:ascii="Open Sans" w:eastAsia="Times New Roman" w:hAnsi="Open Sans" w:cs="Arial"/>
          <w:color w:val="313539"/>
          <w:sz w:val="20"/>
          <w:szCs w:val="20"/>
          <w:lang w:eastAsia="pl-PL"/>
        </w:rPr>
      </w:pPr>
      <w:r w:rsidRPr="006137D7">
        <w:rPr>
          <w:rFonts w:ascii="Open Sans" w:eastAsia="Times New Roman" w:hAnsi="Open Sans" w:cs="Arial"/>
          <w:b/>
          <w:bCs/>
          <w:color w:val="313539"/>
          <w:sz w:val="20"/>
          <w:szCs w:val="20"/>
          <w:lang w:eastAsia="pl-PL"/>
        </w:rPr>
        <w:t>Interfejsy sygnałowe</w:t>
      </w:r>
    </w:p>
    <w:p w14:paraId="56C135D3" w14:textId="77777777" w:rsidR="006137D7" w:rsidRPr="006137D7" w:rsidRDefault="006137D7" w:rsidP="006137D7">
      <w:pPr>
        <w:shd w:val="clear" w:color="auto" w:fill="FFFFFF"/>
        <w:spacing w:after="428"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lastRenderedPageBreak/>
        <w:t>Najbardziej popularne interfejsy sygnałowe występujące w dyskach twardych</w:t>
      </w:r>
      <w:r w:rsidRPr="006137D7">
        <w:rPr>
          <w:rFonts w:ascii="Open Sans" w:eastAsia="Times New Roman" w:hAnsi="Open Sans" w:cs="Arial"/>
          <w:b/>
          <w:bCs/>
          <w:color w:val="FF0000"/>
          <w:sz w:val="21"/>
          <w:szCs w:val="21"/>
          <w:lang w:eastAsia="pl-PL"/>
        </w:rPr>
        <w:t> (7)</w:t>
      </w:r>
      <w:r w:rsidRPr="006137D7">
        <w:rPr>
          <w:rFonts w:ascii="Open Sans" w:eastAsia="Times New Roman" w:hAnsi="Open Sans" w:cs="Arial"/>
          <w:color w:val="5A5D60"/>
          <w:sz w:val="21"/>
          <w:szCs w:val="21"/>
          <w:lang w:eastAsia="pl-PL"/>
        </w:rPr>
        <w:t> to:</w:t>
      </w:r>
    </w:p>
    <w:p w14:paraId="4D3ABC30" w14:textId="77777777" w:rsidR="006137D7" w:rsidRPr="006137D7" w:rsidRDefault="006137D7" w:rsidP="006137D7">
      <w:pPr>
        <w:numPr>
          <w:ilvl w:val="0"/>
          <w:numId w:val="1"/>
        </w:numPr>
        <w:shd w:val="clear" w:color="auto" w:fill="FFFFFF"/>
        <w:spacing w:before="100" w:beforeAutospacing="1" w:after="100" w:afterAutospacing="1" w:line="240" w:lineRule="auto"/>
        <w:ind w:left="1148"/>
        <w:rPr>
          <w:rFonts w:ascii="Arial" w:eastAsia="Times New Roman" w:hAnsi="Arial" w:cs="Arial"/>
          <w:color w:val="5A5D60"/>
          <w:sz w:val="21"/>
          <w:szCs w:val="21"/>
          <w:lang w:eastAsia="pl-PL"/>
        </w:rPr>
      </w:pPr>
      <w:r w:rsidRPr="006137D7">
        <w:rPr>
          <w:rFonts w:ascii="Arial" w:eastAsia="Times New Roman" w:hAnsi="Arial" w:cs="Arial"/>
          <w:color w:val="5A5D60"/>
          <w:sz w:val="21"/>
          <w:szCs w:val="21"/>
          <w:lang w:eastAsia="pl-PL"/>
        </w:rPr>
        <w:t>interfejs pracujący w sposób równoległy - najbardziej znane standardy to IDE (ATA) oraz SCSI,</w:t>
      </w:r>
    </w:p>
    <w:p w14:paraId="615263CA" w14:textId="77777777" w:rsidR="006137D7" w:rsidRPr="006137D7" w:rsidRDefault="006137D7" w:rsidP="006137D7">
      <w:pPr>
        <w:numPr>
          <w:ilvl w:val="0"/>
          <w:numId w:val="1"/>
        </w:numPr>
        <w:shd w:val="clear" w:color="auto" w:fill="FFFFFF"/>
        <w:spacing w:before="100" w:beforeAutospacing="1" w:after="100" w:afterAutospacing="1" w:line="240" w:lineRule="auto"/>
        <w:ind w:left="1148"/>
        <w:rPr>
          <w:rFonts w:ascii="Arial" w:eastAsia="Times New Roman" w:hAnsi="Arial" w:cs="Arial"/>
          <w:color w:val="5A5D60"/>
          <w:sz w:val="21"/>
          <w:szCs w:val="21"/>
          <w:lang w:eastAsia="pl-PL"/>
        </w:rPr>
      </w:pPr>
      <w:r w:rsidRPr="006137D7">
        <w:rPr>
          <w:rFonts w:ascii="Arial" w:eastAsia="Times New Roman" w:hAnsi="Arial" w:cs="Arial"/>
          <w:color w:val="5A5D60"/>
          <w:sz w:val="21"/>
          <w:szCs w:val="21"/>
          <w:lang w:eastAsia="pl-PL"/>
        </w:rPr>
        <w:t>interfejs pracujący w sposób szeregowy - najbardziej znane standardy SATA czy SAS.</w:t>
      </w:r>
    </w:p>
    <w:p w14:paraId="30CB1ADE" w14:textId="77777777" w:rsidR="006137D7" w:rsidRPr="006137D7" w:rsidRDefault="006137D7" w:rsidP="006137D7">
      <w:pPr>
        <w:shd w:val="clear" w:color="auto" w:fill="FFFFFF"/>
        <w:spacing w:line="240" w:lineRule="auto"/>
        <w:rPr>
          <w:rFonts w:ascii="Open Sans" w:eastAsia="Times New Roman" w:hAnsi="Open Sans" w:cs="Arial"/>
          <w:color w:val="5A5D60"/>
          <w:sz w:val="21"/>
          <w:szCs w:val="21"/>
          <w:lang w:eastAsia="pl-PL"/>
        </w:rPr>
      </w:pPr>
      <w:r w:rsidRPr="006137D7">
        <w:rPr>
          <w:rFonts w:ascii="Open Sans" w:eastAsia="Times New Roman" w:hAnsi="Open Sans" w:cs="Arial"/>
          <w:color w:val="5A5D60"/>
          <w:sz w:val="21"/>
          <w:szCs w:val="21"/>
          <w:lang w:eastAsia="pl-PL"/>
        </w:rPr>
        <w:t xml:space="preserve">Oczywiście w dyskach występują, również inne pochodne mniej popularne interfejsy jak: </w:t>
      </w:r>
      <w:proofErr w:type="spellStart"/>
      <w:r w:rsidRPr="006137D7">
        <w:rPr>
          <w:rFonts w:ascii="Open Sans" w:eastAsia="Times New Roman" w:hAnsi="Open Sans" w:cs="Arial"/>
          <w:color w:val="5A5D60"/>
          <w:sz w:val="21"/>
          <w:szCs w:val="21"/>
          <w:lang w:eastAsia="pl-PL"/>
        </w:rPr>
        <w:t>mSATA</w:t>
      </w:r>
      <w:proofErr w:type="spellEnd"/>
      <w:r w:rsidRPr="006137D7">
        <w:rPr>
          <w:rFonts w:ascii="Open Sans" w:eastAsia="Times New Roman" w:hAnsi="Open Sans" w:cs="Arial"/>
          <w:color w:val="5A5D60"/>
          <w:sz w:val="21"/>
          <w:szCs w:val="21"/>
          <w:lang w:eastAsia="pl-PL"/>
        </w:rPr>
        <w:t>, micro SATA, SFF-8784, M.2 czy ZIF.</w:t>
      </w:r>
    </w:p>
    <w:p w14:paraId="305DDCFB" w14:textId="77777777" w:rsidR="00F3628B" w:rsidRDefault="00F3628B"/>
    <w:sectPr w:rsidR="00F362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pen Sans">
    <w:altName w:val="Segoe UI"/>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7437A"/>
    <w:multiLevelType w:val="multilevel"/>
    <w:tmpl w:val="CEBEC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8B"/>
    <w:rsid w:val="006137D7"/>
    <w:rsid w:val="00F362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12B6F3-6316-4411-9139-49FFBBE4F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6137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3">
    <w:name w:val="heading 3"/>
    <w:basedOn w:val="Normalny"/>
    <w:link w:val="Nagwek3Znak"/>
    <w:uiPriority w:val="9"/>
    <w:qFormat/>
    <w:rsid w:val="006137D7"/>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paragraph" w:styleId="Nagwek5">
    <w:name w:val="heading 5"/>
    <w:basedOn w:val="Normalny"/>
    <w:link w:val="Nagwek5Znak"/>
    <w:uiPriority w:val="9"/>
    <w:qFormat/>
    <w:rsid w:val="006137D7"/>
    <w:pPr>
      <w:spacing w:before="100" w:beforeAutospacing="1" w:after="100" w:afterAutospacing="1" w:line="240" w:lineRule="auto"/>
      <w:outlineLvl w:val="4"/>
    </w:pPr>
    <w:rPr>
      <w:rFonts w:ascii="Times New Roman" w:eastAsia="Times New Roman" w:hAnsi="Times New Roman" w:cs="Times New Roman"/>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137D7"/>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6137D7"/>
    <w:rPr>
      <w:rFonts w:ascii="Times New Roman" w:eastAsia="Times New Roman" w:hAnsi="Times New Roman" w:cs="Times New Roman"/>
      <w:b/>
      <w:bCs/>
      <w:sz w:val="27"/>
      <w:szCs w:val="27"/>
      <w:lang w:eastAsia="pl-PL"/>
    </w:rPr>
  </w:style>
  <w:style w:type="character" w:customStyle="1" w:styleId="Nagwek5Znak">
    <w:name w:val="Nagłówek 5 Znak"/>
    <w:basedOn w:val="Domylnaczcionkaakapitu"/>
    <w:link w:val="Nagwek5"/>
    <w:uiPriority w:val="9"/>
    <w:rsid w:val="006137D7"/>
    <w:rPr>
      <w:rFonts w:ascii="Times New Roman" w:eastAsia="Times New Roman" w:hAnsi="Times New Roman" w:cs="Times New Roman"/>
      <w:b/>
      <w:bCs/>
      <w:sz w:val="20"/>
      <w:szCs w:val="20"/>
      <w:lang w:eastAsia="pl-PL"/>
    </w:rPr>
  </w:style>
  <w:style w:type="character" w:styleId="Pogrubienie">
    <w:name w:val="Strong"/>
    <w:basedOn w:val="Domylnaczcionkaakapitu"/>
    <w:uiPriority w:val="22"/>
    <w:qFormat/>
    <w:rsid w:val="006137D7"/>
    <w:rPr>
      <w:b/>
      <w:bCs/>
    </w:rPr>
  </w:style>
  <w:style w:type="paragraph" w:styleId="NormalnyWeb">
    <w:name w:val="Normal (Web)"/>
    <w:basedOn w:val="Normalny"/>
    <w:uiPriority w:val="99"/>
    <w:semiHidden/>
    <w:unhideWhenUsed/>
    <w:rsid w:val="006137D7"/>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040728">
      <w:bodyDiv w:val="1"/>
      <w:marLeft w:val="0"/>
      <w:marRight w:val="0"/>
      <w:marTop w:val="0"/>
      <w:marBottom w:val="0"/>
      <w:divBdr>
        <w:top w:val="none" w:sz="0" w:space="0" w:color="auto"/>
        <w:left w:val="none" w:sz="0" w:space="0" w:color="auto"/>
        <w:bottom w:val="none" w:sz="0" w:space="0" w:color="auto"/>
        <w:right w:val="none" w:sz="0" w:space="0" w:color="auto"/>
      </w:divBdr>
      <w:divsChild>
        <w:div w:id="751707384">
          <w:marLeft w:val="0"/>
          <w:marRight w:val="0"/>
          <w:marTop w:val="0"/>
          <w:marBottom w:val="525"/>
          <w:divBdr>
            <w:top w:val="none" w:sz="0" w:space="0" w:color="auto"/>
            <w:left w:val="none" w:sz="0" w:space="0" w:color="auto"/>
            <w:bottom w:val="none" w:sz="0" w:space="0" w:color="auto"/>
            <w:right w:val="none" w:sz="0" w:space="0" w:color="auto"/>
          </w:divBdr>
          <w:divsChild>
            <w:div w:id="1087574896">
              <w:marLeft w:val="0"/>
              <w:marRight w:val="0"/>
              <w:marTop w:val="0"/>
              <w:marBottom w:val="0"/>
              <w:divBdr>
                <w:top w:val="none" w:sz="0" w:space="0" w:color="auto"/>
                <w:left w:val="none" w:sz="0" w:space="0" w:color="auto"/>
                <w:bottom w:val="none" w:sz="0" w:space="0" w:color="auto"/>
                <w:right w:val="none" w:sz="0" w:space="0" w:color="auto"/>
              </w:divBdr>
              <w:divsChild>
                <w:div w:id="141118394">
                  <w:marLeft w:val="0"/>
                  <w:marRight w:val="0"/>
                  <w:marTop w:val="0"/>
                  <w:marBottom w:val="0"/>
                  <w:divBdr>
                    <w:top w:val="none" w:sz="0" w:space="0" w:color="auto"/>
                    <w:left w:val="none" w:sz="0" w:space="0" w:color="auto"/>
                    <w:bottom w:val="none" w:sz="0" w:space="0" w:color="auto"/>
                    <w:right w:val="none" w:sz="0" w:space="0" w:color="auto"/>
                  </w:divBdr>
                  <w:divsChild>
                    <w:div w:id="1325862736">
                      <w:marLeft w:val="0"/>
                      <w:marRight w:val="0"/>
                      <w:marTop w:val="0"/>
                      <w:marBottom w:val="0"/>
                      <w:divBdr>
                        <w:top w:val="none" w:sz="0" w:space="0" w:color="auto"/>
                        <w:left w:val="none" w:sz="0" w:space="0" w:color="auto"/>
                        <w:bottom w:val="none" w:sz="0" w:space="0" w:color="auto"/>
                        <w:right w:val="none" w:sz="0" w:space="0" w:color="auto"/>
                      </w:divBdr>
                      <w:divsChild>
                        <w:div w:id="19985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337830">
          <w:marLeft w:val="0"/>
          <w:marRight w:val="0"/>
          <w:marTop w:val="0"/>
          <w:marBottom w:val="525"/>
          <w:divBdr>
            <w:top w:val="none" w:sz="0" w:space="0" w:color="auto"/>
            <w:left w:val="none" w:sz="0" w:space="0" w:color="auto"/>
            <w:bottom w:val="none" w:sz="0" w:space="0" w:color="auto"/>
            <w:right w:val="none" w:sz="0" w:space="0" w:color="auto"/>
          </w:divBdr>
          <w:divsChild>
            <w:div w:id="984437157">
              <w:marLeft w:val="0"/>
              <w:marRight w:val="0"/>
              <w:marTop w:val="0"/>
              <w:marBottom w:val="0"/>
              <w:divBdr>
                <w:top w:val="none" w:sz="0" w:space="0" w:color="auto"/>
                <w:left w:val="none" w:sz="0" w:space="0" w:color="auto"/>
                <w:bottom w:val="none" w:sz="0" w:space="0" w:color="auto"/>
                <w:right w:val="none" w:sz="0" w:space="0" w:color="auto"/>
              </w:divBdr>
              <w:divsChild>
                <w:div w:id="1703549441">
                  <w:marLeft w:val="0"/>
                  <w:marRight w:val="0"/>
                  <w:marTop w:val="0"/>
                  <w:marBottom w:val="0"/>
                  <w:divBdr>
                    <w:top w:val="none" w:sz="0" w:space="0" w:color="auto"/>
                    <w:left w:val="none" w:sz="0" w:space="0" w:color="auto"/>
                    <w:bottom w:val="none" w:sz="0" w:space="0" w:color="auto"/>
                    <w:right w:val="none" w:sz="0" w:space="0" w:color="auto"/>
                  </w:divBdr>
                  <w:divsChild>
                    <w:div w:id="1636637674">
                      <w:marLeft w:val="0"/>
                      <w:marRight w:val="0"/>
                      <w:marTop w:val="0"/>
                      <w:marBottom w:val="0"/>
                      <w:divBdr>
                        <w:top w:val="none" w:sz="0" w:space="0" w:color="auto"/>
                        <w:left w:val="none" w:sz="0" w:space="0" w:color="auto"/>
                        <w:bottom w:val="none" w:sz="0" w:space="0" w:color="auto"/>
                        <w:right w:val="none" w:sz="0" w:space="0" w:color="auto"/>
                      </w:divBdr>
                      <w:divsChild>
                        <w:div w:id="152562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8276">
              <w:marLeft w:val="0"/>
              <w:marRight w:val="0"/>
              <w:marTop w:val="0"/>
              <w:marBottom w:val="0"/>
              <w:divBdr>
                <w:top w:val="none" w:sz="0" w:space="0" w:color="auto"/>
                <w:left w:val="none" w:sz="0" w:space="0" w:color="auto"/>
                <w:bottom w:val="none" w:sz="0" w:space="0" w:color="auto"/>
                <w:right w:val="none" w:sz="0" w:space="0" w:color="auto"/>
              </w:divBdr>
              <w:divsChild>
                <w:div w:id="522328662">
                  <w:marLeft w:val="0"/>
                  <w:marRight w:val="0"/>
                  <w:marTop w:val="0"/>
                  <w:marBottom w:val="0"/>
                  <w:divBdr>
                    <w:top w:val="none" w:sz="0" w:space="0" w:color="auto"/>
                    <w:left w:val="none" w:sz="0" w:space="0" w:color="auto"/>
                    <w:bottom w:val="none" w:sz="0" w:space="0" w:color="auto"/>
                    <w:right w:val="none" w:sz="0" w:space="0" w:color="auto"/>
                  </w:divBdr>
                  <w:divsChild>
                    <w:div w:id="421415992">
                      <w:marLeft w:val="0"/>
                      <w:marRight w:val="0"/>
                      <w:marTop w:val="0"/>
                      <w:marBottom w:val="0"/>
                      <w:divBdr>
                        <w:top w:val="none" w:sz="0" w:space="0" w:color="auto"/>
                        <w:left w:val="none" w:sz="0" w:space="0" w:color="auto"/>
                        <w:bottom w:val="none" w:sz="0" w:space="0" w:color="auto"/>
                        <w:right w:val="none" w:sz="0" w:space="0" w:color="auto"/>
                      </w:divBdr>
                      <w:divsChild>
                        <w:div w:id="9330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718805">
          <w:marLeft w:val="0"/>
          <w:marRight w:val="0"/>
          <w:marTop w:val="0"/>
          <w:marBottom w:val="525"/>
          <w:divBdr>
            <w:top w:val="none" w:sz="0" w:space="0" w:color="auto"/>
            <w:left w:val="none" w:sz="0" w:space="0" w:color="auto"/>
            <w:bottom w:val="none" w:sz="0" w:space="0" w:color="auto"/>
            <w:right w:val="none" w:sz="0" w:space="0" w:color="auto"/>
          </w:divBdr>
          <w:divsChild>
            <w:div w:id="1902980698">
              <w:marLeft w:val="0"/>
              <w:marRight w:val="0"/>
              <w:marTop w:val="0"/>
              <w:marBottom w:val="0"/>
              <w:divBdr>
                <w:top w:val="none" w:sz="0" w:space="0" w:color="auto"/>
                <w:left w:val="none" w:sz="0" w:space="0" w:color="auto"/>
                <w:bottom w:val="none" w:sz="0" w:space="0" w:color="auto"/>
                <w:right w:val="none" w:sz="0" w:space="0" w:color="auto"/>
              </w:divBdr>
              <w:divsChild>
                <w:div w:id="2147046612">
                  <w:marLeft w:val="0"/>
                  <w:marRight w:val="0"/>
                  <w:marTop w:val="0"/>
                  <w:marBottom w:val="0"/>
                  <w:divBdr>
                    <w:top w:val="none" w:sz="0" w:space="0" w:color="auto"/>
                    <w:left w:val="none" w:sz="0" w:space="0" w:color="auto"/>
                    <w:bottom w:val="none" w:sz="0" w:space="0" w:color="auto"/>
                    <w:right w:val="none" w:sz="0" w:space="0" w:color="auto"/>
                  </w:divBdr>
                  <w:divsChild>
                    <w:div w:id="1940335956">
                      <w:marLeft w:val="0"/>
                      <w:marRight w:val="0"/>
                      <w:marTop w:val="0"/>
                      <w:marBottom w:val="0"/>
                      <w:divBdr>
                        <w:top w:val="none" w:sz="0" w:space="0" w:color="auto"/>
                        <w:left w:val="none" w:sz="0" w:space="0" w:color="auto"/>
                        <w:bottom w:val="none" w:sz="0" w:space="0" w:color="auto"/>
                        <w:right w:val="none" w:sz="0" w:space="0" w:color="auto"/>
                      </w:divBdr>
                      <w:divsChild>
                        <w:div w:id="97591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80174">
          <w:marLeft w:val="0"/>
          <w:marRight w:val="0"/>
          <w:marTop w:val="0"/>
          <w:marBottom w:val="525"/>
          <w:divBdr>
            <w:top w:val="none" w:sz="0" w:space="0" w:color="auto"/>
            <w:left w:val="none" w:sz="0" w:space="0" w:color="auto"/>
            <w:bottom w:val="none" w:sz="0" w:space="0" w:color="auto"/>
            <w:right w:val="none" w:sz="0" w:space="0" w:color="auto"/>
          </w:divBdr>
          <w:divsChild>
            <w:div w:id="175582780">
              <w:marLeft w:val="0"/>
              <w:marRight w:val="0"/>
              <w:marTop w:val="0"/>
              <w:marBottom w:val="0"/>
              <w:divBdr>
                <w:top w:val="none" w:sz="0" w:space="0" w:color="auto"/>
                <w:left w:val="none" w:sz="0" w:space="0" w:color="auto"/>
                <w:bottom w:val="none" w:sz="0" w:space="0" w:color="auto"/>
                <w:right w:val="none" w:sz="0" w:space="0" w:color="auto"/>
              </w:divBdr>
              <w:divsChild>
                <w:div w:id="1232423257">
                  <w:marLeft w:val="0"/>
                  <w:marRight w:val="0"/>
                  <w:marTop w:val="0"/>
                  <w:marBottom w:val="0"/>
                  <w:divBdr>
                    <w:top w:val="none" w:sz="0" w:space="0" w:color="auto"/>
                    <w:left w:val="none" w:sz="0" w:space="0" w:color="auto"/>
                    <w:bottom w:val="none" w:sz="0" w:space="0" w:color="auto"/>
                    <w:right w:val="none" w:sz="0" w:space="0" w:color="auto"/>
                  </w:divBdr>
                  <w:divsChild>
                    <w:div w:id="309792951">
                      <w:marLeft w:val="0"/>
                      <w:marRight w:val="0"/>
                      <w:marTop w:val="0"/>
                      <w:marBottom w:val="0"/>
                      <w:divBdr>
                        <w:top w:val="none" w:sz="0" w:space="0" w:color="auto"/>
                        <w:left w:val="none" w:sz="0" w:space="0" w:color="auto"/>
                        <w:bottom w:val="none" w:sz="0" w:space="0" w:color="auto"/>
                        <w:right w:val="none" w:sz="0" w:space="0" w:color="auto"/>
                      </w:divBdr>
                      <w:divsChild>
                        <w:div w:id="175161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520344">
              <w:marLeft w:val="0"/>
              <w:marRight w:val="0"/>
              <w:marTop w:val="0"/>
              <w:marBottom w:val="0"/>
              <w:divBdr>
                <w:top w:val="none" w:sz="0" w:space="0" w:color="auto"/>
                <w:left w:val="none" w:sz="0" w:space="0" w:color="auto"/>
                <w:bottom w:val="none" w:sz="0" w:space="0" w:color="auto"/>
                <w:right w:val="none" w:sz="0" w:space="0" w:color="auto"/>
              </w:divBdr>
              <w:divsChild>
                <w:div w:id="1094401460">
                  <w:marLeft w:val="0"/>
                  <w:marRight w:val="0"/>
                  <w:marTop w:val="0"/>
                  <w:marBottom w:val="0"/>
                  <w:divBdr>
                    <w:top w:val="none" w:sz="0" w:space="0" w:color="auto"/>
                    <w:left w:val="none" w:sz="0" w:space="0" w:color="auto"/>
                    <w:bottom w:val="none" w:sz="0" w:space="0" w:color="auto"/>
                    <w:right w:val="none" w:sz="0" w:space="0" w:color="auto"/>
                  </w:divBdr>
                  <w:divsChild>
                    <w:div w:id="1672679160">
                      <w:marLeft w:val="0"/>
                      <w:marRight w:val="0"/>
                      <w:marTop w:val="0"/>
                      <w:marBottom w:val="0"/>
                      <w:divBdr>
                        <w:top w:val="none" w:sz="0" w:space="0" w:color="auto"/>
                        <w:left w:val="none" w:sz="0" w:space="0" w:color="auto"/>
                        <w:bottom w:val="none" w:sz="0" w:space="0" w:color="auto"/>
                        <w:right w:val="none" w:sz="0" w:space="0" w:color="auto"/>
                      </w:divBdr>
                      <w:divsChild>
                        <w:div w:id="92919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621123">
          <w:marLeft w:val="0"/>
          <w:marRight w:val="0"/>
          <w:marTop w:val="0"/>
          <w:marBottom w:val="525"/>
          <w:divBdr>
            <w:top w:val="none" w:sz="0" w:space="0" w:color="auto"/>
            <w:left w:val="none" w:sz="0" w:space="0" w:color="auto"/>
            <w:bottom w:val="none" w:sz="0" w:space="0" w:color="auto"/>
            <w:right w:val="none" w:sz="0" w:space="0" w:color="auto"/>
          </w:divBdr>
          <w:divsChild>
            <w:div w:id="1763183372">
              <w:marLeft w:val="0"/>
              <w:marRight w:val="0"/>
              <w:marTop w:val="0"/>
              <w:marBottom w:val="0"/>
              <w:divBdr>
                <w:top w:val="none" w:sz="0" w:space="0" w:color="auto"/>
                <w:left w:val="none" w:sz="0" w:space="0" w:color="auto"/>
                <w:bottom w:val="none" w:sz="0" w:space="0" w:color="auto"/>
                <w:right w:val="none" w:sz="0" w:space="0" w:color="auto"/>
              </w:divBdr>
              <w:divsChild>
                <w:div w:id="144585627">
                  <w:marLeft w:val="0"/>
                  <w:marRight w:val="0"/>
                  <w:marTop w:val="0"/>
                  <w:marBottom w:val="0"/>
                  <w:divBdr>
                    <w:top w:val="none" w:sz="0" w:space="0" w:color="auto"/>
                    <w:left w:val="none" w:sz="0" w:space="0" w:color="auto"/>
                    <w:bottom w:val="none" w:sz="0" w:space="0" w:color="auto"/>
                    <w:right w:val="none" w:sz="0" w:space="0" w:color="auto"/>
                  </w:divBdr>
                  <w:divsChild>
                    <w:div w:id="669060737">
                      <w:marLeft w:val="0"/>
                      <w:marRight w:val="0"/>
                      <w:marTop w:val="0"/>
                      <w:marBottom w:val="0"/>
                      <w:divBdr>
                        <w:top w:val="none" w:sz="0" w:space="0" w:color="auto"/>
                        <w:left w:val="none" w:sz="0" w:space="0" w:color="auto"/>
                        <w:bottom w:val="none" w:sz="0" w:space="0" w:color="auto"/>
                        <w:right w:val="none" w:sz="0" w:space="0" w:color="auto"/>
                      </w:divBdr>
                      <w:divsChild>
                        <w:div w:id="206768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73437">
          <w:marLeft w:val="0"/>
          <w:marRight w:val="0"/>
          <w:marTop w:val="0"/>
          <w:marBottom w:val="525"/>
          <w:divBdr>
            <w:top w:val="none" w:sz="0" w:space="0" w:color="auto"/>
            <w:left w:val="none" w:sz="0" w:space="0" w:color="auto"/>
            <w:bottom w:val="none" w:sz="0" w:space="0" w:color="auto"/>
            <w:right w:val="none" w:sz="0" w:space="0" w:color="auto"/>
          </w:divBdr>
          <w:divsChild>
            <w:div w:id="344669215">
              <w:marLeft w:val="0"/>
              <w:marRight w:val="0"/>
              <w:marTop w:val="0"/>
              <w:marBottom w:val="0"/>
              <w:divBdr>
                <w:top w:val="none" w:sz="0" w:space="0" w:color="auto"/>
                <w:left w:val="none" w:sz="0" w:space="0" w:color="auto"/>
                <w:bottom w:val="none" w:sz="0" w:space="0" w:color="auto"/>
                <w:right w:val="none" w:sz="0" w:space="0" w:color="auto"/>
              </w:divBdr>
              <w:divsChild>
                <w:div w:id="837885751">
                  <w:marLeft w:val="0"/>
                  <w:marRight w:val="0"/>
                  <w:marTop w:val="0"/>
                  <w:marBottom w:val="0"/>
                  <w:divBdr>
                    <w:top w:val="none" w:sz="0" w:space="0" w:color="auto"/>
                    <w:left w:val="none" w:sz="0" w:space="0" w:color="auto"/>
                    <w:bottom w:val="none" w:sz="0" w:space="0" w:color="auto"/>
                    <w:right w:val="none" w:sz="0" w:space="0" w:color="auto"/>
                  </w:divBdr>
                  <w:divsChild>
                    <w:div w:id="1301229212">
                      <w:marLeft w:val="0"/>
                      <w:marRight w:val="0"/>
                      <w:marTop w:val="0"/>
                      <w:marBottom w:val="0"/>
                      <w:divBdr>
                        <w:top w:val="none" w:sz="0" w:space="0" w:color="auto"/>
                        <w:left w:val="none" w:sz="0" w:space="0" w:color="auto"/>
                        <w:bottom w:val="none" w:sz="0" w:space="0" w:color="auto"/>
                        <w:right w:val="none" w:sz="0" w:space="0" w:color="auto"/>
                      </w:divBdr>
                      <w:divsChild>
                        <w:div w:id="76480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433016">
              <w:marLeft w:val="0"/>
              <w:marRight w:val="0"/>
              <w:marTop w:val="0"/>
              <w:marBottom w:val="0"/>
              <w:divBdr>
                <w:top w:val="none" w:sz="0" w:space="0" w:color="auto"/>
                <w:left w:val="none" w:sz="0" w:space="0" w:color="auto"/>
                <w:bottom w:val="none" w:sz="0" w:space="0" w:color="auto"/>
                <w:right w:val="none" w:sz="0" w:space="0" w:color="auto"/>
              </w:divBdr>
              <w:divsChild>
                <w:div w:id="1545633049">
                  <w:marLeft w:val="0"/>
                  <w:marRight w:val="0"/>
                  <w:marTop w:val="0"/>
                  <w:marBottom w:val="0"/>
                  <w:divBdr>
                    <w:top w:val="none" w:sz="0" w:space="0" w:color="auto"/>
                    <w:left w:val="none" w:sz="0" w:space="0" w:color="auto"/>
                    <w:bottom w:val="none" w:sz="0" w:space="0" w:color="auto"/>
                    <w:right w:val="none" w:sz="0" w:space="0" w:color="auto"/>
                  </w:divBdr>
                  <w:divsChild>
                    <w:div w:id="1197234752">
                      <w:marLeft w:val="0"/>
                      <w:marRight w:val="0"/>
                      <w:marTop w:val="0"/>
                      <w:marBottom w:val="0"/>
                      <w:divBdr>
                        <w:top w:val="none" w:sz="0" w:space="0" w:color="auto"/>
                        <w:left w:val="none" w:sz="0" w:space="0" w:color="auto"/>
                        <w:bottom w:val="none" w:sz="0" w:space="0" w:color="auto"/>
                        <w:right w:val="none" w:sz="0" w:space="0" w:color="auto"/>
                      </w:divBdr>
                      <w:divsChild>
                        <w:div w:id="2001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525779">
          <w:marLeft w:val="0"/>
          <w:marRight w:val="0"/>
          <w:marTop w:val="0"/>
          <w:marBottom w:val="525"/>
          <w:divBdr>
            <w:top w:val="none" w:sz="0" w:space="0" w:color="auto"/>
            <w:left w:val="none" w:sz="0" w:space="0" w:color="auto"/>
            <w:bottom w:val="none" w:sz="0" w:space="0" w:color="auto"/>
            <w:right w:val="none" w:sz="0" w:space="0" w:color="auto"/>
          </w:divBdr>
          <w:divsChild>
            <w:div w:id="1206867169">
              <w:marLeft w:val="0"/>
              <w:marRight w:val="0"/>
              <w:marTop w:val="0"/>
              <w:marBottom w:val="0"/>
              <w:divBdr>
                <w:top w:val="none" w:sz="0" w:space="0" w:color="auto"/>
                <w:left w:val="none" w:sz="0" w:space="0" w:color="auto"/>
                <w:bottom w:val="none" w:sz="0" w:space="0" w:color="auto"/>
                <w:right w:val="none" w:sz="0" w:space="0" w:color="auto"/>
              </w:divBdr>
              <w:divsChild>
                <w:div w:id="108354788">
                  <w:marLeft w:val="0"/>
                  <w:marRight w:val="0"/>
                  <w:marTop w:val="0"/>
                  <w:marBottom w:val="0"/>
                  <w:divBdr>
                    <w:top w:val="none" w:sz="0" w:space="0" w:color="auto"/>
                    <w:left w:val="none" w:sz="0" w:space="0" w:color="auto"/>
                    <w:bottom w:val="none" w:sz="0" w:space="0" w:color="auto"/>
                    <w:right w:val="none" w:sz="0" w:space="0" w:color="auto"/>
                  </w:divBdr>
                  <w:divsChild>
                    <w:div w:id="432241366">
                      <w:marLeft w:val="0"/>
                      <w:marRight w:val="0"/>
                      <w:marTop w:val="0"/>
                      <w:marBottom w:val="0"/>
                      <w:divBdr>
                        <w:top w:val="none" w:sz="0" w:space="0" w:color="auto"/>
                        <w:left w:val="none" w:sz="0" w:space="0" w:color="auto"/>
                        <w:bottom w:val="none" w:sz="0" w:space="0" w:color="auto"/>
                        <w:right w:val="none" w:sz="0" w:space="0" w:color="auto"/>
                      </w:divBdr>
                      <w:divsChild>
                        <w:div w:id="92484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769">
          <w:marLeft w:val="0"/>
          <w:marRight w:val="0"/>
          <w:marTop w:val="0"/>
          <w:marBottom w:val="525"/>
          <w:divBdr>
            <w:top w:val="none" w:sz="0" w:space="0" w:color="auto"/>
            <w:left w:val="none" w:sz="0" w:space="0" w:color="auto"/>
            <w:bottom w:val="none" w:sz="0" w:space="0" w:color="auto"/>
            <w:right w:val="none" w:sz="0" w:space="0" w:color="auto"/>
          </w:divBdr>
          <w:divsChild>
            <w:div w:id="1814904370">
              <w:marLeft w:val="0"/>
              <w:marRight w:val="0"/>
              <w:marTop w:val="0"/>
              <w:marBottom w:val="0"/>
              <w:divBdr>
                <w:top w:val="none" w:sz="0" w:space="0" w:color="auto"/>
                <w:left w:val="none" w:sz="0" w:space="0" w:color="auto"/>
                <w:bottom w:val="none" w:sz="0" w:space="0" w:color="auto"/>
                <w:right w:val="none" w:sz="0" w:space="0" w:color="auto"/>
              </w:divBdr>
              <w:divsChild>
                <w:div w:id="507253834">
                  <w:marLeft w:val="0"/>
                  <w:marRight w:val="0"/>
                  <w:marTop w:val="0"/>
                  <w:marBottom w:val="0"/>
                  <w:divBdr>
                    <w:top w:val="none" w:sz="0" w:space="0" w:color="auto"/>
                    <w:left w:val="none" w:sz="0" w:space="0" w:color="auto"/>
                    <w:bottom w:val="none" w:sz="0" w:space="0" w:color="auto"/>
                    <w:right w:val="none" w:sz="0" w:space="0" w:color="auto"/>
                  </w:divBdr>
                  <w:divsChild>
                    <w:div w:id="669677207">
                      <w:marLeft w:val="0"/>
                      <w:marRight w:val="0"/>
                      <w:marTop w:val="0"/>
                      <w:marBottom w:val="0"/>
                      <w:divBdr>
                        <w:top w:val="none" w:sz="0" w:space="0" w:color="auto"/>
                        <w:left w:val="none" w:sz="0" w:space="0" w:color="auto"/>
                        <w:bottom w:val="none" w:sz="0" w:space="0" w:color="auto"/>
                        <w:right w:val="none" w:sz="0" w:space="0" w:color="auto"/>
                      </w:divBdr>
                      <w:divsChild>
                        <w:div w:id="202685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252881">
              <w:marLeft w:val="0"/>
              <w:marRight w:val="0"/>
              <w:marTop w:val="0"/>
              <w:marBottom w:val="0"/>
              <w:divBdr>
                <w:top w:val="none" w:sz="0" w:space="0" w:color="auto"/>
                <w:left w:val="none" w:sz="0" w:space="0" w:color="auto"/>
                <w:bottom w:val="none" w:sz="0" w:space="0" w:color="auto"/>
                <w:right w:val="none" w:sz="0" w:space="0" w:color="auto"/>
              </w:divBdr>
              <w:divsChild>
                <w:div w:id="374744541">
                  <w:marLeft w:val="0"/>
                  <w:marRight w:val="0"/>
                  <w:marTop w:val="0"/>
                  <w:marBottom w:val="0"/>
                  <w:divBdr>
                    <w:top w:val="none" w:sz="0" w:space="0" w:color="auto"/>
                    <w:left w:val="none" w:sz="0" w:space="0" w:color="auto"/>
                    <w:bottom w:val="none" w:sz="0" w:space="0" w:color="auto"/>
                    <w:right w:val="none" w:sz="0" w:space="0" w:color="auto"/>
                  </w:divBdr>
                  <w:divsChild>
                    <w:div w:id="350425069">
                      <w:marLeft w:val="0"/>
                      <w:marRight w:val="0"/>
                      <w:marTop w:val="0"/>
                      <w:marBottom w:val="0"/>
                      <w:divBdr>
                        <w:top w:val="none" w:sz="0" w:space="0" w:color="auto"/>
                        <w:left w:val="none" w:sz="0" w:space="0" w:color="auto"/>
                        <w:bottom w:val="none" w:sz="0" w:space="0" w:color="auto"/>
                        <w:right w:val="none" w:sz="0" w:space="0" w:color="auto"/>
                      </w:divBdr>
                      <w:divsChild>
                        <w:div w:id="48420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3161">
          <w:marLeft w:val="0"/>
          <w:marRight w:val="0"/>
          <w:marTop w:val="0"/>
          <w:marBottom w:val="525"/>
          <w:divBdr>
            <w:top w:val="none" w:sz="0" w:space="0" w:color="auto"/>
            <w:left w:val="none" w:sz="0" w:space="0" w:color="auto"/>
            <w:bottom w:val="none" w:sz="0" w:space="0" w:color="auto"/>
            <w:right w:val="none" w:sz="0" w:space="0" w:color="auto"/>
          </w:divBdr>
          <w:divsChild>
            <w:div w:id="1160384276">
              <w:marLeft w:val="0"/>
              <w:marRight w:val="0"/>
              <w:marTop w:val="0"/>
              <w:marBottom w:val="0"/>
              <w:divBdr>
                <w:top w:val="none" w:sz="0" w:space="0" w:color="auto"/>
                <w:left w:val="none" w:sz="0" w:space="0" w:color="auto"/>
                <w:bottom w:val="none" w:sz="0" w:space="0" w:color="auto"/>
                <w:right w:val="none" w:sz="0" w:space="0" w:color="auto"/>
              </w:divBdr>
              <w:divsChild>
                <w:div w:id="1390763143">
                  <w:marLeft w:val="0"/>
                  <w:marRight w:val="0"/>
                  <w:marTop w:val="0"/>
                  <w:marBottom w:val="0"/>
                  <w:divBdr>
                    <w:top w:val="none" w:sz="0" w:space="0" w:color="auto"/>
                    <w:left w:val="none" w:sz="0" w:space="0" w:color="auto"/>
                    <w:bottom w:val="none" w:sz="0" w:space="0" w:color="auto"/>
                    <w:right w:val="none" w:sz="0" w:space="0" w:color="auto"/>
                  </w:divBdr>
                  <w:divsChild>
                    <w:div w:id="1850557677">
                      <w:marLeft w:val="0"/>
                      <w:marRight w:val="0"/>
                      <w:marTop w:val="0"/>
                      <w:marBottom w:val="0"/>
                      <w:divBdr>
                        <w:top w:val="none" w:sz="0" w:space="0" w:color="auto"/>
                        <w:left w:val="none" w:sz="0" w:space="0" w:color="auto"/>
                        <w:bottom w:val="none" w:sz="0" w:space="0" w:color="auto"/>
                        <w:right w:val="none" w:sz="0" w:space="0" w:color="auto"/>
                      </w:divBdr>
                      <w:divsChild>
                        <w:div w:id="169025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708984">
          <w:marLeft w:val="0"/>
          <w:marRight w:val="0"/>
          <w:marTop w:val="0"/>
          <w:marBottom w:val="525"/>
          <w:divBdr>
            <w:top w:val="none" w:sz="0" w:space="0" w:color="auto"/>
            <w:left w:val="none" w:sz="0" w:space="0" w:color="auto"/>
            <w:bottom w:val="none" w:sz="0" w:space="0" w:color="auto"/>
            <w:right w:val="none" w:sz="0" w:space="0" w:color="auto"/>
          </w:divBdr>
          <w:divsChild>
            <w:div w:id="1481924733">
              <w:marLeft w:val="0"/>
              <w:marRight w:val="0"/>
              <w:marTop w:val="0"/>
              <w:marBottom w:val="0"/>
              <w:divBdr>
                <w:top w:val="none" w:sz="0" w:space="0" w:color="auto"/>
                <w:left w:val="none" w:sz="0" w:space="0" w:color="auto"/>
                <w:bottom w:val="none" w:sz="0" w:space="0" w:color="auto"/>
                <w:right w:val="none" w:sz="0" w:space="0" w:color="auto"/>
              </w:divBdr>
              <w:divsChild>
                <w:div w:id="687680697">
                  <w:marLeft w:val="0"/>
                  <w:marRight w:val="0"/>
                  <w:marTop w:val="0"/>
                  <w:marBottom w:val="0"/>
                  <w:divBdr>
                    <w:top w:val="none" w:sz="0" w:space="0" w:color="auto"/>
                    <w:left w:val="none" w:sz="0" w:space="0" w:color="auto"/>
                    <w:bottom w:val="none" w:sz="0" w:space="0" w:color="auto"/>
                    <w:right w:val="none" w:sz="0" w:space="0" w:color="auto"/>
                  </w:divBdr>
                  <w:divsChild>
                    <w:div w:id="827675778">
                      <w:marLeft w:val="0"/>
                      <w:marRight w:val="0"/>
                      <w:marTop w:val="0"/>
                      <w:marBottom w:val="0"/>
                      <w:divBdr>
                        <w:top w:val="none" w:sz="0" w:space="0" w:color="auto"/>
                        <w:left w:val="none" w:sz="0" w:space="0" w:color="auto"/>
                        <w:bottom w:val="none" w:sz="0" w:space="0" w:color="auto"/>
                        <w:right w:val="none" w:sz="0" w:space="0" w:color="auto"/>
                      </w:divBdr>
                      <w:divsChild>
                        <w:div w:id="175836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514534">
              <w:marLeft w:val="0"/>
              <w:marRight w:val="0"/>
              <w:marTop w:val="0"/>
              <w:marBottom w:val="0"/>
              <w:divBdr>
                <w:top w:val="none" w:sz="0" w:space="0" w:color="auto"/>
                <w:left w:val="none" w:sz="0" w:space="0" w:color="auto"/>
                <w:bottom w:val="none" w:sz="0" w:space="0" w:color="auto"/>
                <w:right w:val="none" w:sz="0" w:space="0" w:color="auto"/>
              </w:divBdr>
              <w:divsChild>
                <w:div w:id="298151501">
                  <w:marLeft w:val="0"/>
                  <w:marRight w:val="0"/>
                  <w:marTop w:val="0"/>
                  <w:marBottom w:val="0"/>
                  <w:divBdr>
                    <w:top w:val="none" w:sz="0" w:space="0" w:color="auto"/>
                    <w:left w:val="none" w:sz="0" w:space="0" w:color="auto"/>
                    <w:bottom w:val="none" w:sz="0" w:space="0" w:color="auto"/>
                    <w:right w:val="none" w:sz="0" w:space="0" w:color="auto"/>
                  </w:divBdr>
                  <w:divsChild>
                    <w:div w:id="1011100262">
                      <w:marLeft w:val="0"/>
                      <w:marRight w:val="0"/>
                      <w:marTop w:val="0"/>
                      <w:marBottom w:val="0"/>
                      <w:divBdr>
                        <w:top w:val="none" w:sz="0" w:space="0" w:color="auto"/>
                        <w:left w:val="none" w:sz="0" w:space="0" w:color="auto"/>
                        <w:bottom w:val="none" w:sz="0" w:space="0" w:color="auto"/>
                        <w:right w:val="none" w:sz="0" w:space="0" w:color="auto"/>
                      </w:divBdr>
                      <w:divsChild>
                        <w:div w:id="98481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94507">
          <w:marLeft w:val="0"/>
          <w:marRight w:val="0"/>
          <w:marTop w:val="0"/>
          <w:marBottom w:val="525"/>
          <w:divBdr>
            <w:top w:val="none" w:sz="0" w:space="0" w:color="auto"/>
            <w:left w:val="none" w:sz="0" w:space="0" w:color="auto"/>
            <w:bottom w:val="none" w:sz="0" w:space="0" w:color="auto"/>
            <w:right w:val="none" w:sz="0" w:space="0" w:color="auto"/>
          </w:divBdr>
          <w:divsChild>
            <w:div w:id="549803544">
              <w:marLeft w:val="0"/>
              <w:marRight w:val="0"/>
              <w:marTop w:val="0"/>
              <w:marBottom w:val="0"/>
              <w:divBdr>
                <w:top w:val="none" w:sz="0" w:space="0" w:color="auto"/>
                <w:left w:val="none" w:sz="0" w:space="0" w:color="auto"/>
                <w:bottom w:val="none" w:sz="0" w:space="0" w:color="auto"/>
                <w:right w:val="none" w:sz="0" w:space="0" w:color="auto"/>
              </w:divBdr>
              <w:divsChild>
                <w:div w:id="784886208">
                  <w:marLeft w:val="0"/>
                  <w:marRight w:val="0"/>
                  <w:marTop w:val="0"/>
                  <w:marBottom w:val="0"/>
                  <w:divBdr>
                    <w:top w:val="none" w:sz="0" w:space="0" w:color="auto"/>
                    <w:left w:val="none" w:sz="0" w:space="0" w:color="auto"/>
                    <w:bottom w:val="none" w:sz="0" w:space="0" w:color="auto"/>
                    <w:right w:val="none" w:sz="0" w:space="0" w:color="auto"/>
                  </w:divBdr>
                  <w:divsChild>
                    <w:div w:id="513956484">
                      <w:marLeft w:val="0"/>
                      <w:marRight w:val="0"/>
                      <w:marTop w:val="0"/>
                      <w:marBottom w:val="0"/>
                      <w:divBdr>
                        <w:top w:val="none" w:sz="0" w:space="0" w:color="auto"/>
                        <w:left w:val="none" w:sz="0" w:space="0" w:color="auto"/>
                        <w:bottom w:val="none" w:sz="0" w:space="0" w:color="auto"/>
                        <w:right w:val="none" w:sz="0" w:space="0" w:color="auto"/>
                      </w:divBdr>
                      <w:divsChild>
                        <w:div w:id="68898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zrecovery.pl/wp-content/uploads/2018/08/budowa-dysku-twardego-filtr-powietrza.jpg"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zrecovery.pl/wp-content/uploads/2018/08/budowa-dysku-przedwzmacniacz-preamp.jpg" TargetMode="External"/><Relationship Id="rId34" Type="http://schemas.openxmlformats.org/officeDocument/2006/relationships/image" Target="media/image15.jpeg"/><Relationship Id="rId7" Type="http://schemas.openxmlformats.org/officeDocument/2006/relationships/hyperlink" Target="http://zrecovery.pl/wp-content/uploads/2018/08/budowa-dysku-twardeg-wszystkie-elementy.jpg" TargetMode="External"/><Relationship Id="rId12" Type="http://schemas.openxmlformats.org/officeDocument/2006/relationships/image" Target="media/image4.jpeg"/><Relationship Id="rId17" Type="http://schemas.openxmlformats.org/officeDocument/2006/relationships/hyperlink" Target="http://zrecovery.pl/wp-content/uploads/2018/08/budowa-dysku-ograniczniki-glowicy.jpg" TargetMode="External"/><Relationship Id="rId25" Type="http://schemas.openxmlformats.org/officeDocument/2006/relationships/hyperlink" Target="http://zrecovery.pl/wp-content/uploads/2018/08/budowa-dysku-glowica-2.jpg" TargetMode="External"/><Relationship Id="rId33" Type="http://schemas.openxmlformats.org/officeDocument/2006/relationships/hyperlink" Target="http://zrecovery.pl/wp-content/uploads/2018/08/budowa-dysku-elektronika-bez-rom.jpg" TargetMode="External"/><Relationship Id="rId38"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zrecovery.pl/wp-content/uploads/2018/08/budowa-dysku-twardego-glowica-3.jpg"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zrecovery.pl/wp-content/uploads/2018/08/budowa-dysku-glowica-parkuje-na-rampie.jpg"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zrecovery.pl/wp-content/uploads/2018/08/budowa-dysku-kontakty.jpg" TargetMode="External"/><Relationship Id="rId40" Type="http://schemas.openxmlformats.org/officeDocument/2006/relationships/theme" Target="theme/theme1.xml"/><Relationship Id="rId5" Type="http://schemas.openxmlformats.org/officeDocument/2006/relationships/hyperlink" Target="http://zrecovery.pl/wp-content/uploads/2018/08/budowa-dysku-hdd-1.jpg" TargetMode="External"/><Relationship Id="rId15" Type="http://schemas.openxmlformats.org/officeDocument/2006/relationships/hyperlink" Target="http://zrecovery.pl/wp-content/uploads/2018/08/budowa-dysku-twardego-filtr-recyrkulacyjny.jpg" TargetMode="External"/><Relationship Id="rId23" Type="http://schemas.openxmlformats.org/officeDocument/2006/relationships/hyperlink" Target="http://zrecovery.pl/wp-content/uploads/2018/08/budowa-dysku-glowica.jpg" TargetMode="External"/><Relationship Id="rId28" Type="http://schemas.openxmlformats.org/officeDocument/2006/relationships/image" Target="media/image12.jpeg"/><Relationship Id="rId36"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hyperlink" Target="http://zrecovery.pl/wp-content/uploads/2018/08/budowa-dysku-cewka.jpg" TargetMode="External"/><Relationship Id="rId31" Type="http://schemas.openxmlformats.org/officeDocument/2006/relationships/hyperlink" Target="http://zrecovery.pl/wp-content/uploads/2018/08/budowa-dysku-elektronika.jpg" TargetMode="External"/><Relationship Id="rId4" Type="http://schemas.openxmlformats.org/officeDocument/2006/relationships/webSettings" Target="webSettings.xml"/><Relationship Id="rId9" Type="http://schemas.openxmlformats.org/officeDocument/2006/relationships/hyperlink" Target="http://zrecovery.pl/wp-content/uploads/2018/08/budowa-dysku-glowica-parkuje-na-talerzu.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zrecovery.pl/wp-content/uploads/2018/08/budowa-dysku-twardego-glowica-4.jpg" TargetMode="External"/><Relationship Id="rId30" Type="http://schemas.openxmlformats.org/officeDocument/2006/relationships/image" Target="media/image13.jpeg"/><Relationship Id="rId35" Type="http://schemas.openxmlformats.org/officeDocument/2006/relationships/hyperlink" Target="http://zrecovery.pl/wp-content/uploads/2018/08/budowa-dysku-twardego-obudowa.jpg"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1269</Words>
  <Characters>7620</Characters>
  <Application>Microsoft Office Word</Application>
  <DocSecurity>0</DocSecurity>
  <Lines>63</Lines>
  <Paragraphs>17</Paragraphs>
  <ScaleCrop>false</ScaleCrop>
  <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3</cp:revision>
  <dcterms:created xsi:type="dcterms:W3CDTF">2020-12-08T18:00:00Z</dcterms:created>
  <dcterms:modified xsi:type="dcterms:W3CDTF">2020-12-08T18:00:00Z</dcterms:modified>
</cp:coreProperties>
</file>