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CAD1AB" w14:textId="77777777" w:rsidR="00A62D6D" w:rsidRPr="00A62D6D" w:rsidRDefault="00A62D6D" w:rsidP="00A62D6D">
      <w:pPr>
        <w:shd w:val="clear" w:color="auto" w:fill="FFFFFF"/>
        <w:spacing w:before="214" w:after="214" w:line="480" w:lineRule="atLeast"/>
        <w:outlineLvl w:val="0"/>
        <w:rPr>
          <w:rFonts w:ascii="Open Sans" w:eastAsia="Times New Roman" w:hAnsi="Open Sans" w:cs="Times New Roman"/>
          <w:color w:val="313539"/>
          <w:kern w:val="36"/>
          <w:sz w:val="48"/>
          <w:szCs w:val="48"/>
          <w:lang w:eastAsia="pl-PL"/>
        </w:rPr>
      </w:pPr>
      <w:r w:rsidRPr="00A62D6D">
        <w:rPr>
          <w:rFonts w:ascii="Open Sans" w:eastAsia="Times New Roman" w:hAnsi="Open Sans" w:cs="Times New Roman"/>
          <w:b/>
          <w:bCs/>
          <w:color w:val="313539"/>
          <w:kern w:val="36"/>
          <w:sz w:val="48"/>
          <w:szCs w:val="48"/>
          <w:lang w:eastAsia="pl-PL"/>
        </w:rPr>
        <w:t>Działanie dysku twardego HDD</w:t>
      </w:r>
    </w:p>
    <w:p w14:paraId="4ADA5DF8" w14:textId="77777777" w:rsidR="00A62D6D" w:rsidRPr="00A62D6D" w:rsidRDefault="00A62D6D" w:rsidP="00A62D6D">
      <w:pPr>
        <w:shd w:val="clear" w:color="auto" w:fill="FFFFFF"/>
        <w:spacing w:after="428" w:line="240" w:lineRule="auto"/>
        <w:rPr>
          <w:rFonts w:ascii="Open Sans" w:eastAsia="Times New Roman" w:hAnsi="Open Sans" w:cs="Times New Roman"/>
          <w:color w:val="5A5D60"/>
          <w:sz w:val="21"/>
          <w:szCs w:val="21"/>
          <w:lang w:eastAsia="pl-PL"/>
        </w:rPr>
      </w:pPr>
      <w:r w:rsidRPr="00A62D6D">
        <w:rPr>
          <w:rFonts w:ascii="Open Sans" w:eastAsia="Times New Roman" w:hAnsi="Open Sans" w:cs="Times New Roman"/>
          <w:color w:val="5A5D60"/>
          <w:sz w:val="21"/>
          <w:szCs w:val="21"/>
          <w:lang w:eastAsia="pl-PL"/>
        </w:rPr>
        <w:t>W chwili uruchomienia dysku twardego rozpoczyna pracę kontroler VCM, który odczytuje procedury zapisane w chipie pamięci ROM. Procedury te min. uruchamiają silnik obracający talerze dysku i po osiągnięciu odpowiedniej prędkości talerzy rozpoczyna pracę serwomechanizm pozycjonera przesuwający ramię głowicy na obszar nazywany strefą serwisową (ang Service Area). Service area zwane potocznie SA jest obszarem znajdującym się na powierzchni talerzy do którego zwykły użytkownik dysku nie ma dostępu. W strefie tej znajduje się oprogramowanie wewnętrzne dysku zawierające moduły wsadowe zawierające min. informacje o dysku (jak nazwa, model, nr. seryjny), parametry pracy głowic, gromadzone są parametry dysku SMART czy zabezpieczenia dysku.</w:t>
      </w:r>
    </w:p>
    <w:p w14:paraId="3653CC8F" w14:textId="77777777" w:rsidR="00A62D6D" w:rsidRPr="00A62D6D" w:rsidRDefault="00A62D6D" w:rsidP="00A62D6D">
      <w:pPr>
        <w:shd w:val="clear" w:color="auto" w:fill="FFFFFF"/>
        <w:spacing w:after="428" w:line="240" w:lineRule="auto"/>
        <w:rPr>
          <w:rFonts w:ascii="Open Sans" w:eastAsia="Times New Roman" w:hAnsi="Open Sans" w:cs="Times New Roman"/>
          <w:color w:val="5A5D60"/>
          <w:sz w:val="21"/>
          <w:szCs w:val="21"/>
          <w:lang w:eastAsia="pl-PL"/>
        </w:rPr>
      </w:pPr>
      <w:r w:rsidRPr="00A62D6D">
        <w:rPr>
          <w:rFonts w:ascii="Open Sans" w:eastAsia="Times New Roman" w:hAnsi="Open Sans" w:cs="Times New Roman"/>
          <w:color w:val="5A5D60"/>
          <w:sz w:val="21"/>
          <w:szCs w:val="21"/>
          <w:lang w:eastAsia="pl-PL"/>
        </w:rPr>
        <w:t>Translator dysku jest jednym z ważniejszych modułów niezbędnych do prawidłowego odczytu obszaru z danymi. Jego zadaniem jest pominięcie przez firmware dysku błędnych sektorów, które powstały już na etapie produkcji dysku. Fabryczna lista błędów jest indywidualna dla każdego egzemplarza dysku.</w:t>
      </w:r>
    </w:p>
    <w:p w14:paraId="47DB5F24" w14:textId="77777777" w:rsidR="00A62D6D" w:rsidRPr="00A62D6D" w:rsidRDefault="00A62D6D" w:rsidP="00A62D6D">
      <w:pPr>
        <w:shd w:val="clear" w:color="auto" w:fill="FFFFFF"/>
        <w:spacing w:line="240" w:lineRule="auto"/>
        <w:rPr>
          <w:rFonts w:ascii="Open Sans" w:eastAsia="Times New Roman" w:hAnsi="Open Sans" w:cs="Times New Roman"/>
          <w:color w:val="5A5D60"/>
          <w:sz w:val="21"/>
          <w:szCs w:val="21"/>
          <w:lang w:eastAsia="pl-PL"/>
        </w:rPr>
      </w:pPr>
      <w:r w:rsidRPr="00A62D6D">
        <w:rPr>
          <w:rFonts w:ascii="Open Sans" w:eastAsia="Times New Roman" w:hAnsi="Open Sans" w:cs="Times New Roman"/>
          <w:color w:val="5A5D60"/>
          <w:sz w:val="21"/>
          <w:szCs w:val="21"/>
          <w:lang w:eastAsia="pl-PL"/>
        </w:rPr>
        <w:t>Po poprawnym odczytaniu przez głowice firmware znajdującego się w strefie serwisowej dysk zostaje wykryty w biosie komputera i możliwe jest zapisywanie i odczytywanie danych.</w:t>
      </w:r>
    </w:p>
    <w:p w14:paraId="45DDD613" w14:textId="77777777" w:rsidR="00A62D6D" w:rsidRPr="00A62D6D" w:rsidRDefault="00A62D6D" w:rsidP="00A62D6D">
      <w:pPr>
        <w:shd w:val="clear" w:color="auto" w:fill="FFFFFF"/>
        <w:spacing w:before="214" w:after="214" w:line="480" w:lineRule="atLeast"/>
        <w:outlineLvl w:val="0"/>
        <w:rPr>
          <w:rFonts w:ascii="Open Sans" w:eastAsia="Times New Roman" w:hAnsi="Open Sans" w:cs="Times New Roman"/>
          <w:color w:val="313539"/>
          <w:kern w:val="36"/>
          <w:sz w:val="48"/>
          <w:szCs w:val="48"/>
          <w:lang w:eastAsia="pl-PL"/>
        </w:rPr>
      </w:pPr>
      <w:r w:rsidRPr="00A62D6D">
        <w:rPr>
          <w:rFonts w:ascii="Open Sans" w:eastAsia="Times New Roman" w:hAnsi="Open Sans" w:cs="Times New Roman"/>
          <w:b/>
          <w:bCs/>
          <w:color w:val="313539"/>
          <w:kern w:val="36"/>
          <w:sz w:val="48"/>
          <w:szCs w:val="48"/>
          <w:lang w:eastAsia="pl-PL"/>
        </w:rPr>
        <w:t>Zalety i wady dysków talerzowych HDD</w:t>
      </w:r>
    </w:p>
    <w:p w14:paraId="6A6A6341" w14:textId="77777777" w:rsidR="00A62D6D" w:rsidRPr="00A62D6D" w:rsidRDefault="00A62D6D" w:rsidP="00A62D6D">
      <w:pPr>
        <w:shd w:val="clear" w:color="auto" w:fill="FFFFFF"/>
        <w:spacing w:before="214" w:after="214" w:line="375" w:lineRule="atLeast"/>
        <w:outlineLvl w:val="4"/>
        <w:rPr>
          <w:rFonts w:ascii="Open Sans" w:eastAsia="Times New Roman" w:hAnsi="Open Sans" w:cs="Times New Roman"/>
          <w:color w:val="313539"/>
          <w:sz w:val="20"/>
          <w:szCs w:val="20"/>
          <w:lang w:eastAsia="pl-PL"/>
        </w:rPr>
      </w:pPr>
      <w:r w:rsidRPr="00A62D6D">
        <w:rPr>
          <w:rFonts w:ascii="Open Sans" w:eastAsia="Times New Roman" w:hAnsi="Open Sans" w:cs="Times New Roman"/>
          <w:b/>
          <w:bCs/>
          <w:color w:val="313539"/>
          <w:sz w:val="20"/>
          <w:szCs w:val="20"/>
          <w:lang w:eastAsia="pl-PL"/>
        </w:rPr>
        <w:t>Zalety dysków HDD</w:t>
      </w:r>
    </w:p>
    <w:p w14:paraId="0E6E91FA" w14:textId="77777777" w:rsidR="00A62D6D" w:rsidRPr="00A62D6D" w:rsidRDefault="00A62D6D" w:rsidP="00A62D6D">
      <w:pPr>
        <w:numPr>
          <w:ilvl w:val="0"/>
          <w:numId w:val="1"/>
        </w:numPr>
        <w:shd w:val="clear" w:color="auto" w:fill="FFFFFF"/>
        <w:spacing w:before="100" w:beforeAutospacing="1" w:after="100" w:afterAutospacing="1" w:line="240" w:lineRule="auto"/>
        <w:ind w:left="1148"/>
        <w:rPr>
          <w:rFonts w:ascii="Arial" w:eastAsia="Times New Roman" w:hAnsi="Arial" w:cs="Times New Roman"/>
          <w:color w:val="5A5D60"/>
          <w:sz w:val="21"/>
          <w:szCs w:val="21"/>
          <w:lang w:eastAsia="pl-PL"/>
        </w:rPr>
      </w:pPr>
      <w:r w:rsidRPr="00A62D6D">
        <w:rPr>
          <w:rFonts w:ascii="Arial" w:eastAsia="Times New Roman" w:hAnsi="Arial" w:cs="Times New Roman"/>
          <w:color w:val="5A5D60"/>
          <w:sz w:val="21"/>
          <w:szCs w:val="21"/>
          <w:lang w:eastAsia="pl-PL"/>
        </w:rPr>
        <w:t>Główną zaletą tradycyjnych dysków talerzowych jest ich cena w przeliczeniu na GB pojemności. Cena ich jest znacznie niższa niż porównywalne pojemności dysków SSD,</w:t>
      </w:r>
    </w:p>
    <w:p w14:paraId="42E2E3BC" w14:textId="77777777" w:rsidR="00A62D6D" w:rsidRPr="00A62D6D" w:rsidRDefault="00A62D6D" w:rsidP="00A62D6D">
      <w:pPr>
        <w:numPr>
          <w:ilvl w:val="0"/>
          <w:numId w:val="1"/>
        </w:numPr>
        <w:shd w:val="clear" w:color="auto" w:fill="FFFFFF"/>
        <w:spacing w:before="100" w:beforeAutospacing="1" w:after="100" w:afterAutospacing="1" w:line="240" w:lineRule="auto"/>
        <w:ind w:left="1148"/>
        <w:rPr>
          <w:rFonts w:ascii="Arial" w:eastAsia="Times New Roman" w:hAnsi="Arial" w:cs="Times New Roman"/>
          <w:color w:val="5A5D60"/>
          <w:sz w:val="21"/>
          <w:szCs w:val="21"/>
          <w:lang w:eastAsia="pl-PL"/>
        </w:rPr>
      </w:pPr>
      <w:r w:rsidRPr="00A62D6D">
        <w:rPr>
          <w:rFonts w:ascii="Arial" w:eastAsia="Times New Roman" w:hAnsi="Arial" w:cs="Times New Roman"/>
          <w:color w:val="5A5D60"/>
          <w:sz w:val="21"/>
          <w:szCs w:val="21"/>
          <w:lang w:eastAsia="pl-PL"/>
        </w:rPr>
        <w:t>Zadowalające prędkości zapisu odczytu danych chodź dużo niższe od dysków SSD,</w:t>
      </w:r>
    </w:p>
    <w:p w14:paraId="15477AD1" w14:textId="77777777" w:rsidR="00A62D6D" w:rsidRPr="00A62D6D" w:rsidRDefault="00A62D6D" w:rsidP="00A62D6D">
      <w:pPr>
        <w:numPr>
          <w:ilvl w:val="0"/>
          <w:numId w:val="1"/>
        </w:numPr>
        <w:shd w:val="clear" w:color="auto" w:fill="FFFFFF"/>
        <w:spacing w:before="100" w:beforeAutospacing="1" w:after="100" w:afterAutospacing="1" w:line="240" w:lineRule="auto"/>
        <w:ind w:left="1148"/>
        <w:rPr>
          <w:rFonts w:ascii="Arial" w:eastAsia="Times New Roman" w:hAnsi="Arial" w:cs="Times New Roman"/>
          <w:color w:val="5A5D60"/>
          <w:sz w:val="21"/>
          <w:szCs w:val="21"/>
          <w:lang w:eastAsia="pl-PL"/>
        </w:rPr>
      </w:pPr>
      <w:r w:rsidRPr="00A62D6D">
        <w:rPr>
          <w:rFonts w:ascii="Arial" w:eastAsia="Times New Roman" w:hAnsi="Arial" w:cs="Times New Roman"/>
          <w:color w:val="5A5D60"/>
          <w:sz w:val="21"/>
          <w:szCs w:val="21"/>
          <w:lang w:eastAsia="pl-PL"/>
        </w:rPr>
        <w:t>Znacznie większa ilość cyklów zapisu danych w porównaniu do dysków SSD.</w:t>
      </w:r>
    </w:p>
    <w:p w14:paraId="723F5D65" w14:textId="77777777" w:rsidR="00A62D6D" w:rsidRPr="00A62D6D" w:rsidRDefault="00A62D6D" w:rsidP="00A62D6D">
      <w:pPr>
        <w:shd w:val="clear" w:color="auto" w:fill="FFFFFF"/>
        <w:spacing w:before="214" w:after="214" w:line="375" w:lineRule="atLeast"/>
        <w:outlineLvl w:val="4"/>
        <w:rPr>
          <w:rFonts w:ascii="Open Sans" w:eastAsia="Times New Roman" w:hAnsi="Open Sans" w:cs="Times New Roman"/>
          <w:color w:val="313539"/>
          <w:sz w:val="20"/>
          <w:szCs w:val="20"/>
          <w:lang w:eastAsia="pl-PL"/>
        </w:rPr>
      </w:pPr>
      <w:r w:rsidRPr="00A62D6D">
        <w:rPr>
          <w:rFonts w:ascii="Open Sans" w:eastAsia="Times New Roman" w:hAnsi="Open Sans" w:cs="Times New Roman"/>
          <w:b/>
          <w:bCs/>
          <w:color w:val="313539"/>
          <w:sz w:val="20"/>
          <w:szCs w:val="20"/>
          <w:lang w:eastAsia="pl-PL"/>
        </w:rPr>
        <w:t>Wady dysków HDD</w:t>
      </w:r>
    </w:p>
    <w:p w14:paraId="03EED1BF" w14:textId="77777777" w:rsidR="00A62D6D" w:rsidRPr="00A62D6D" w:rsidRDefault="00A62D6D" w:rsidP="00A62D6D">
      <w:pPr>
        <w:numPr>
          <w:ilvl w:val="0"/>
          <w:numId w:val="2"/>
        </w:numPr>
        <w:shd w:val="clear" w:color="auto" w:fill="FFFFFF"/>
        <w:spacing w:before="100" w:beforeAutospacing="1" w:after="100" w:afterAutospacing="1" w:line="240" w:lineRule="auto"/>
        <w:ind w:left="1148"/>
        <w:rPr>
          <w:rFonts w:ascii="Arial" w:eastAsia="Times New Roman" w:hAnsi="Arial" w:cs="Times New Roman"/>
          <w:color w:val="5A5D60"/>
          <w:sz w:val="21"/>
          <w:szCs w:val="21"/>
          <w:lang w:eastAsia="pl-PL"/>
        </w:rPr>
      </w:pPr>
      <w:r w:rsidRPr="00A62D6D">
        <w:rPr>
          <w:rFonts w:ascii="Arial" w:eastAsia="Times New Roman" w:hAnsi="Arial" w:cs="Times New Roman"/>
          <w:color w:val="5A5D60"/>
          <w:sz w:val="21"/>
          <w:szCs w:val="21"/>
          <w:lang w:eastAsia="pl-PL"/>
        </w:rPr>
        <w:t>Podstawowa wada to mała odporność na uszkodzenia mechaniczne takie jak wstrząsy uderzenia czy upadki,</w:t>
      </w:r>
    </w:p>
    <w:p w14:paraId="7BF14F25" w14:textId="77777777" w:rsidR="00A62D6D" w:rsidRPr="00A62D6D" w:rsidRDefault="00A62D6D" w:rsidP="00A62D6D">
      <w:pPr>
        <w:numPr>
          <w:ilvl w:val="0"/>
          <w:numId w:val="2"/>
        </w:numPr>
        <w:shd w:val="clear" w:color="auto" w:fill="FFFFFF"/>
        <w:spacing w:before="100" w:beforeAutospacing="1" w:after="100" w:afterAutospacing="1" w:line="240" w:lineRule="auto"/>
        <w:ind w:left="1148"/>
        <w:rPr>
          <w:rFonts w:ascii="Arial" w:eastAsia="Times New Roman" w:hAnsi="Arial" w:cs="Times New Roman"/>
          <w:color w:val="5A5D60"/>
          <w:sz w:val="21"/>
          <w:szCs w:val="21"/>
          <w:lang w:eastAsia="pl-PL"/>
        </w:rPr>
      </w:pPr>
      <w:r w:rsidRPr="00A62D6D">
        <w:rPr>
          <w:rFonts w:ascii="Arial" w:eastAsia="Times New Roman" w:hAnsi="Arial" w:cs="Times New Roman"/>
          <w:color w:val="5A5D60"/>
          <w:sz w:val="21"/>
          <w:szCs w:val="21"/>
          <w:lang w:eastAsia="pl-PL"/>
        </w:rPr>
        <w:t>Głośna praca dysku w porównaniu do całkowicie bezgłośnych dysków SSD,</w:t>
      </w:r>
    </w:p>
    <w:p w14:paraId="73763892" w14:textId="77777777" w:rsidR="00A62D6D" w:rsidRPr="00A62D6D" w:rsidRDefault="00A62D6D" w:rsidP="00A62D6D">
      <w:pPr>
        <w:numPr>
          <w:ilvl w:val="0"/>
          <w:numId w:val="2"/>
        </w:numPr>
        <w:shd w:val="clear" w:color="auto" w:fill="FFFFFF"/>
        <w:spacing w:before="100" w:beforeAutospacing="1" w:after="100" w:afterAutospacing="1" w:line="240" w:lineRule="auto"/>
        <w:ind w:left="1148"/>
        <w:rPr>
          <w:rFonts w:ascii="Arial" w:eastAsia="Times New Roman" w:hAnsi="Arial" w:cs="Times New Roman"/>
          <w:color w:val="5A5D60"/>
          <w:sz w:val="21"/>
          <w:szCs w:val="21"/>
          <w:lang w:eastAsia="pl-PL"/>
        </w:rPr>
      </w:pPr>
      <w:r w:rsidRPr="00A62D6D">
        <w:rPr>
          <w:rFonts w:ascii="Arial" w:eastAsia="Times New Roman" w:hAnsi="Arial" w:cs="Times New Roman"/>
          <w:color w:val="5A5D60"/>
          <w:sz w:val="21"/>
          <w:szCs w:val="21"/>
          <w:lang w:eastAsia="pl-PL"/>
        </w:rPr>
        <w:t>Wysokie zużycie energii.</w:t>
      </w:r>
    </w:p>
    <w:p w14:paraId="19653C3E" w14:textId="77777777" w:rsidR="00A62D6D" w:rsidRPr="00A62D6D" w:rsidRDefault="00A62D6D" w:rsidP="00A62D6D">
      <w:pPr>
        <w:shd w:val="clear" w:color="auto" w:fill="FFFFFF"/>
        <w:spacing w:before="214" w:after="214" w:line="480" w:lineRule="atLeast"/>
        <w:outlineLvl w:val="0"/>
        <w:rPr>
          <w:rFonts w:ascii="Open Sans" w:eastAsia="Times New Roman" w:hAnsi="Open Sans" w:cs="Times New Roman"/>
          <w:color w:val="313539"/>
          <w:kern w:val="36"/>
          <w:sz w:val="48"/>
          <w:szCs w:val="48"/>
          <w:lang w:eastAsia="pl-PL"/>
        </w:rPr>
      </w:pPr>
      <w:r w:rsidRPr="00A62D6D">
        <w:rPr>
          <w:rFonts w:ascii="Open Sans" w:eastAsia="Times New Roman" w:hAnsi="Open Sans" w:cs="Times New Roman"/>
          <w:b/>
          <w:bCs/>
          <w:color w:val="313539"/>
          <w:kern w:val="36"/>
          <w:sz w:val="48"/>
          <w:szCs w:val="48"/>
          <w:lang w:eastAsia="pl-PL"/>
        </w:rPr>
        <w:t>Trendy i pojemności dysków HDD</w:t>
      </w:r>
    </w:p>
    <w:p w14:paraId="5BC4CC19" w14:textId="77777777" w:rsidR="00A62D6D" w:rsidRPr="00A62D6D" w:rsidRDefault="00A62D6D" w:rsidP="00A62D6D">
      <w:pPr>
        <w:shd w:val="clear" w:color="auto" w:fill="FFFFFF"/>
        <w:spacing w:after="428" w:line="240" w:lineRule="auto"/>
        <w:rPr>
          <w:rFonts w:ascii="Open Sans" w:eastAsia="Times New Roman" w:hAnsi="Open Sans" w:cs="Times New Roman"/>
          <w:color w:val="5A5D60"/>
          <w:sz w:val="21"/>
          <w:szCs w:val="21"/>
          <w:lang w:eastAsia="pl-PL"/>
        </w:rPr>
      </w:pPr>
      <w:r w:rsidRPr="00A62D6D">
        <w:rPr>
          <w:rFonts w:ascii="Open Sans" w:eastAsia="Times New Roman" w:hAnsi="Open Sans" w:cs="Times New Roman"/>
          <w:color w:val="5A5D60"/>
          <w:sz w:val="21"/>
          <w:szCs w:val="21"/>
          <w:lang w:eastAsia="pl-PL"/>
        </w:rPr>
        <w:t xml:space="preserve">Mimo że rynek dysków SSD nadal rośnie to nie ma co liczyć na całkowite zakończenie życia tradycyjnych dysków talerzowych. Wciąż trwają badania nad ich rozwojem we wszystkich liczących się laboratoriach na świecie. Obecnie na rynku są dostępne dyski tradycyjne firmy Western Digital o pojemności 14TB, których talerze są zamknięte w szczelnej obudowie wypełnionej helem. Firma WD zapowiada również dyski o pojemności 40TB, które maja się pojawić na rynku do 2025 roku. </w:t>
      </w:r>
      <w:r w:rsidRPr="00A62D6D">
        <w:rPr>
          <w:rFonts w:ascii="Open Sans" w:eastAsia="Times New Roman" w:hAnsi="Open Sans" w:cs="Times New Roman"/>
          <w:color w:val="5A5D60"/>
          <w:sz w:val="21"/>
          <w:szCs w:val="21"/>
          <w:lang w:eastAsia="pl-PL"/>
        </w:rPr>
        <w:lastRenderedPageBreak/>
        <w:t>To wszystko świadczy że tradycyjne dyski talerzowe będą jeszcze używane przez wiele długich lat zarówno w zwykłych zestawach PC jak również w zastosowanych serwerowych.</w:t>
      </w:r>
    </w:p>
    <w:p w14:paraId="265A1157" w14:textId="77777777" w:rsidR="00571137" w:rsidRDefault="00571137"/>
    <w:sectPr w:rsidR="005711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Open Sans">
    <w:altName w:val="Segoe UI"/>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57FBE"/>
    <w:multiLevelType w:val="multilevel"/>
    <w:tmpl w:val="C304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1E1698"/>
    <w:multiLevelType w:val="multilevel"/>
    <w:tmpl w:val="129A2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137"/>
    <w:rsid w:val="00571137"/>
    <w:rsid w:val="00A62D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4D4771-E5F3-43A4-9E1C-7EFF4F6C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A62D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5">
    <w:name w:val="heading 5"/>
    <w:basedOn w:val="Normalny"/>
    <w:link w:val="Nagwek5Znak"/>
    <w:uiPriority w:val="9"/>
    <w:qFormat/>
    <w:rsid w:val="00A62D6D"/>
    <w:pPr>
      <w:spacing w:before="100" w:beforeAutospacing="1" w:after="100" w:afterAutospacing="1" w:line="240" w:lineRule="auto"/>
      <w:outlineLvl w:val="4"/>
    </w:pPr>
    <w:rPr>
      <w:rFonts w:ascii="Times New Roman" w:eastAsia="Times New Roman" w:hAnsi="Times New Roman" w:cs="Times New Roman"/>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62D6D"/>
    <w:rPr>
      <w:rFonts w:ascii="Times New Roman" w:eastAsia="Times New Roman" w:hAnsi="Times New Roman" w:cs="Times New Roman"/>
      <w:b/>
      <w:bCs/>
      <w:kern w:val="36"/>
      <w:sz w:val="48"/>
      <w:szCs w:val="48"/>
      <w:lang w:eastAsia="pl-PL"/>
    </w:rPr>
  </w:style>
  <w:style w:type="character" w:customStyle="1" w:styleId="Nagwek5Znak">
    <w:name w:val="Nagłówek 5 Znak"/>
    <w:basedOn w:val="Domylnaczcionkaakapitu"/>
    <w:link w:val="Nagwek5"/>
    <w:uiPriority w:val="9"/>
    <w:rsid w:val="00A62D6D"/>
    <w:rPr>
      <w:rFonts w:ascii="Times New Roman" w:eastAsia="Times New Roman" w:hAnsi="Times New Roman" w:cs="Times New Roman"/>
      <w:b/>
      <w:bCs/>
      <w:sz w:val="20"/>
      <w:szCs w:val="20"/>
      <w:lang w:eastAsia="pl-PL"/>
    </w:rPr>
  </w:style>
  <w:style w:type="character" w:styleId="Pogrubienie">
    <w:name w:val="Strong"/>
    <w:basedOn w:val="Domylnaczcionkaakapitu"/>
    <w:uiPriority w:val="22"/>
    <w:qFormat/>
    <w:rsid w:val="00A62D6D"/>
    <w:rPr>
      <w:b/>
      <w:bCs/>
    </w:rPr>
  </w:style>
  <w:style w:type="paragraph" w:styleId="NormalnyWeb">
    <w:name w:val="Normal (Web)"/>
    <w:basedOn w:val="Normalny"/>
    <w:uiPriority w:val="99"/>
    <w:semiHidden/>
    <w:unhideWhenUsed/>
    <w:rsid w:val="00A62D6D"/>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8471996">
      <w:bodyDiv w:val="1"/>
      <w:marLeft w:val="0"/>
      <w:marRight w:val="0"/>
      <w:marTop w:val="0"/>
      <w:marBottom w:val="0"/>
      <w:divBdr>
        <w:top w:val="none" w:sz="0" w:space="0" w:color="auto"/>
        <w:left w:val="none" w:sz="0" w:space="0" w:color="auto"/>
        <w:bottom w:val="none" w:sz="0" w:space="0" w:color="auto"/>
        <w:right w:val="none" w:sz="0" w:space="0" w:color="auto"/>
      </w:divBdr>
      <w:divsChild>
        <w:div w:id="1168713117">
          <w:marLeft w:val="0"/>
          <w:marRight w:val="0"/>
          <w:marTop w:val="0"/>
          <w:marBottom w:val="525"/>
          <w:divBdr>
            <w:top w:val="none" w:sz="0" w:space="0" w:color="auto"/>
            <w:left w:val="none" w:sz="0" w:space="0" w:color="auto"/>
            <w:bottom w:val="none" w:sz="0" w:space="0" w:color="auto"/>
            <w:right w:val="none" w:sz="0" w:space="0" w:color="auto"/>
          </w:divBdr>
          <w:divsChild>
            <w:div w:id="343409542">
              <w:marLeft w:val="0"/>
              <w:marRight w:val="0"/>
              <w:marTop w:val="0"/>
              <w:marBottom w:val="0"/>
              <w:divBdr>
                <w:top w:val="none" w:sz="0" w:space="0" w:color="auto"/>
                <w:left w:val="none" w:sz="0" w:space="0" w:color="auto"/>
                <w:bottom w:val="none" w:sz="0" w:space="0" w:color="auto"/>
                <w:right w:val="none" w:sz="0" w:space="0" w:color="auto"/>
              </w:divBdr>
              <w:divsChild>
                <w:div w:id="2087216529">
                  <w:marLeft w:val="0"/>
                  <w:marRight w:val="0"/>
                  <w:marTop w:val="0"/>
                  <w:marBottom w:val="0"/>
                  <w:divBdr>
                    <w:top w:val="none" w:sz="0" w:space="0" w:color="auto"/>
                    <w:left w:val="none" w:sz="0" w:space="0" w:color="auto"/>
                    <w:bottom w:val="none" w:sz="0" w:space="0" w:color="auto"/>
                    <w:right w:val="none" w:sz="0" w:space="0" w:color="auto"/>
                  </w:divBdr>
                  <w:divsChild>
                    <w:div w:id="1365715614">
                      <w:marLeft w:val="0"/>
                      <w:marRight w:val="0"/>
                      <w:marTop w:val="0"/>
                      <w:marBottom w:val="0"/>
                      <w:divBdr>
                        <w:top w:val="none" w:sz="0" w:space="0" w:color="auto"/>
                        <w:left w:val="none" w:sz="0" w:space="0" w:color="auto"/>
                        <w:bottom w:val="none" w:sz="0" w:space="0" w:color="auto"/>
                        <w:right w:val="none" w:sz="0" w:space="0" w:color="auto"/>
                      </w:divBdr>
                      <w:divsChild>
                        <w:div w:id="169916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688061">
          <w:marLeft w:val="0"/>
          <w:marRight w:val="0"/>
          <w:marTop w:val="0"/>
          <w:marBottom w:val="525"/>
          <w:divBdr>
            <w:top w:val="none" w:sz="0" w:space="0" w:color="auto"/>
            <w:left w:val="none" w:sz="0" w:space="0" w:color="auto"/>
            <w:bottom w:val="none" w:sz="0" w:space="0" w:color="auto"/>
            <w:right w:val="none" w:sz="0" w:space="0" w:color="auto"/>
          </w:divBdr>
          <w:divsChild>
            <w:div w:id="420957989">
              <w:marLeft w:val="0"/>
              <w:marRight w:val="0"/>
              <w:marTop w:val="0"/>
              <w:marBottom w:val="0"/>
              <w:divBdr>
                <w:top w:val="none" w:sz="0" w:space="0" w:color="auto"/>
                <w:left w:val="none" w:sz="0" w:space="0" w:color="auto"/>
                <w:bottom w:val="none" w:sz="0" w:space="0" w:color="auto"/>
                <w:right w:val="none" w:sz="0" w:space="0" w:color="auto"/>
              </w:divBdr>
              <w:divsChild>
                <w:div w:id="1361592889">
                  <w:marLeft w:val="0"/>
                  <w:marRight w:val="0"/>
                  <w:marTop w:val="0"/>
                  <w:marBottom w:val="0"/>
                  <w:divBdr>
                    <w:top w:val="none" w:sz="0" w:space="0" w:color="auto"/>
                    <w:left w:val="none" w:sz="0" w:space="0" w:color="auto"/>
                    <w:bottom w:val="none" w:sz="0" w:space="0" w:color="auto"/>
                    <w:right w:val="none" w:sz="0" w:space="0" w:color="auto"/>
                  </w:divBdr>
                  <w:divsChild>
                    <w:div w:id="780805411">
                      <w:marLeft w:val="0"/>
                      <w:marRight w:val="0"/>
                      <w:marTop w:val="0"/>
                      <w:marBottom w:val="0"/>
                      <w:divBdr>
                        <w:top w:val="none" w:sz="0" w:space="0" w:color="auto"/>
                        <w:left w:val="none" w:sz="0" w:space="0" w:color="auto"/>
                        <w:bottom w:val="none" w:sz="0" w:space="0" w:color="auto"/>
                        <w:right w:val="none" w:sz="0" w:space="0" w:color="auto"/>
                      </w:divBdr>
                      <w:divsChild>
                        <w:div w:id="179401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119691">
          <w:marLeft w:val="0"/>
          <w:marRight w:val="0"/>
          <w:marTop w:val="0"/>
          <w:marBottom w:val="0"/>
          <w:divBdr>
            <w:top w:val="none" w:sz="0" w:space="0" w:color="auto"/>
            <w:left w:val="none" w:sz="0" w:space="0" w:color="auto"/>
            <w:bottom w:val="none" w:sz="0" w:space="0" w:color="auto"/>
            <w:right w:val="none" w:sz="0" w:space="0" w:color="auto"/>
          </w:divBdr>
          <w:divsChild>
            <w:div w:id="1982226587">
              <w:marLeft w:val="0"/>
              <w:marRight w:val="0"/>
              <w:marTop w:val="0"/>
              <w:marBottom w:val="0"/>
              <w:divBdr>
                <w:top w:val="none" w:sz="0" w:space="0" w:color="auto"/>
                <w:left w:val="none" w:sz="0" w:space="0" w:color="auto"/>
                <w:bottom w:val="none" w:sz="0" w:space="0" w:color="auto"/>
                <w:right w:val="none" w:sz="0" w:space="0" w:color="auto"/>
              </w:divBdr>
              <w:divsChild>
                <w:div w:id="2080978844">
                  <w:marLeft w:val="0"/>
                  <w:marRight w:val="0"/>
                  <w:marTop w:val="0"/>
                  <w:marBottom w:val="0"/>
                  <w:divBdr>
                    <w:top w:val="none" w:sz="0" w:space="0" w:color="auto"/>
                    <w:left w:val="none" w:sz="0" w:space="0" w:color="auto"/>
                    <w:bottom w:val="none" w:sz="0" w:space="0" w:color="auto"/>
                    <w:right w:val="none" w:sz="0" w:space="0" w:color="auto"/>
                  </w:divBdr>
                  <w:divsChild>
                    <w:div w:id="988704846">
                      <w:marLeft w:val="0"/>
                      <w:marRight w:val="0"/>
                      <w:marTop w:val="0"/>
                      <w:marBottom w:val="0"/>
                      <w:divBdr>
                        <w:top w:val="none" w:sz="0" w:space="0" w:color="auto"/>
                        <w:left w:val="none" w:sz="0" w:space="0" w:color="auto"/>
                        <w:bottom w:val="none" w:sz="0" w:space="0" w:color="auto"/>
                        <w:right w:val="none" w:sz="0" w:space="0" w:color="auto"/>
                      </w:divBdr>
                      <w:divsChild>
                        <w:div w:id="7597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2133</Characters>
  <Application>Microsoft Office Word</Application>
  <DocSecurity>0</DocSecurity>
  <Lines>17</Lines>
  <Paragraphs>4</Paragraphs>
  <ScaleCrop>false</ScaleCrop>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3</cp:revision>
  <dcterms:created xsi:type="dcterms:W3CDTF">2020-12-08T18:01:00Z</dcterms:created>
  <dcterms:modified xsi:type="dcterms:W3CDTF">2020-12-08T18:01:00Z</dcterms:modified>
</cp:coreProperties>
</file>